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DDC" w:rsidRDefault="0069451A" w:rsidP="00523A6F">
      <w:pPr>
        <w:jc w:val="center"/>
      </w:pPr>
      <w:bookmarkStart w:id="0" w:name="_GoBack"/>
      <w:bookmarkEnd w:id="0"/>
      <w:r>
        <w:rPr>
          <w:rFonts w:ascii="Times New Roman" w:eastAsia="Times New Roman" w:hAnsi="Times New Roman"/>
          <w:noProof/>
          <w:color w:val="00000A"/>
          <w:lang w:eastAsia="es-AR"/>
        </w:rPr>
        <w:drawing>
          <wp:inline distT="0" distB="0" distL="0" distR="0">
            <wp:extent cx="4747260" cy="21577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7260" cy="2157730"/>
                    </a:xfrm>
                    <a:prstGeom prst="rect">
                      <a:avLst/>
                    </a:prstGeom>
                    <a:noFill/>
                    <a:ln>
                      <a:noFill/>
                    </a:ln>
                  </pic:spPr>
                </pic:pic>
              </a:graphicData>
            </a:graphic>
          </wp:inline>
        </w:drawing>
      </w:r>
    </w:p>
    <w:tbl>
      <w:tblPr>
        <w:tblW w:w="0" w:type="auto"/>
        <w:tblLook w:val="04A0" w:firstRow="1" w:lastRow="0" w:firstColumn="1" w:lastColumn="0" w:noHBand="0" w:noVBand="1"/>
      </w:tblPr>
      <w:tblGrid>
        <w:gridCol w:w="8720"/>
      </w:tblGrid>
      <w:tr w:rsidR="00523A6F" w:rsidRPr="00523A6F" w:rsidTr="001D39A4">
        <w:tc>
          <w:tcPr>
            <w:tcW w:w="8720" w:type="dxa"/>
            <w:shd w:val="clear" w:color="auto" w:fill="auto"/>
          </w:tcPr>
          <w:p w:rsidR="00905BA3" w:rsidRPr="003C64F9" w:rsidRDefault="00905BA3" w:rsidP="00F26BFC">
            <w:pPr>
              <w:tabs>
                <w:tab w:val="left" w:pos="709"/>
              </w:tabs>
              <w:spacing w:after="0" w:line="360" w:lineRule="auto"/>
              <w:jc w:val="center"/>
              <w:rPr>
                <w:rFonts w:ascii="Times New Roman" w:hAnsi="Times New Roman"/>
                <w:smallCaps/>
                <w:sz w:val="20"/>
                <w:szCs w:val="24"/>
              </w:rPr>
            </w:pPr>
            <w:r w:rsidRPr="003C64F9">
              <w:rPr>
                <w:rFonts w:ascii="Times New Roman" w:hAnsi="Times New Roman"/>
                <w:smallCaps/>
                <w:sz w:val="20"/>
                <w:szCs w:val="24"/>
              </w:rPr>
              <w:t>Educación y Des/Igualdad: políticas y prácticas para la garantía del derecho a la educación</w:t>
            </w:r>
          </w:p>
          <w:p w:rsidR="00523A6F" w:rsidRPr="00580C77" w:rsidRDefault="00580C77" w:rsidP="00580C77">
            <w:pPr>
              <w:jc w:val="center"/>
              <w:rPr>
                <w:rFonts w:ascii="Times New Roman" w:eastAsia="Times New Roman" w:hAnsi="Times New Roman"/>
                <w:b/>
                <w:color w:val="00000A"/>
                <w:sz w:val="24"/>
                <w:szCs w:val="24"/>
                <w:lang w:eastAsia="es-ES"/>
              </w:rPr>
            </w:pPr>
            <w:r w:rsidRPr="00580C77">
              <w:rPr>
                <w:rFonts w:ascii="Times New Roman" w:eastAsia="EB Garamond" w:hAnsi="Times New Roman"/>
                <w:b/>
                <w:sz w:val="24"/>
                <w:szCs w:val="24"/>
              </w:rPr>
              <w:t>Dimensiones sobre el acceso al derecho a la educación en la población infantil: organización escolar e indicadores de nivel inicial en Bahía Blanca (Buenos Aires)</w:t>
            </w:r>
          </w:p>
        </w:tc>
      </w:tr>
      <w:tr w:rsidR="00523A6F" w:rsidRPr="00523A6F" w:rsidTr="001D39A4">
        <w:tc>
          <w:tcPr>
            <w:tcW w:w="8720" w:type="dxa"/>
            <w:shd w:val="clear" w:color="auto" w:fill="auto"/>
          </w:tcPr>
          <w:p w:rsidR="002B5CF4" w:rsidRPr="00C43BA6" w:rsidRDefault="0030733F" w:rsidP="002B5CF4">
            <w:pPr>
              <w:tabs>
                <w:tab w:val="left" w:pos="709"/>
              </w:tabs>
              <w:spacing w:after="0" w:line="360" w:lineRule="auto"/>
              <w:jc w:val="center"/>
              <w:rPr>
                <w:rFonts w:ascii="Times New Roman" w:eastAsia="Times New Roman" w:hAnsi="Times New Roman"/>
                <w:color w:val="00000A"/>
                <w:sz w:val="20"/>
                <w:szCs w:val="20"/>
                <w:lang w:val="en-US" w:eastAsia="es-ES"/>
              </w:rPr>
            </w:pPr>
            <w:r w:rsidRPr="00C43BA6">
              <w:rPr>
                <w:rFonts w:ascii="Times New Roman" w:eastAsia="Times New Roman" w:hAnsi="Times New Roman"/>
                <w:color w:val="00000A"/>
                <w:sz w:val="20"/>
                <w:szCs w:val="20"/>
                <w:lang w:val="en-US" w:eastAsia="es-ES"/>
              </w:rPr>
              <w:t>Montserrat Gayone</w:t>
            </w:r>
            <w:r w:rsidR="002B5CF4" w:rsidRPr="00C43BA6">
              <w:rPr>
                <w:rFonts w:ascii="Times New Roman" w:eastAsia="Times New Roman" w:hAnsi="Times New Roman"/>
                <w:color w:val="00000A"/>
                <w:sz w:val="20"/>
                <w:szCs w:val="20"/>
                <w:lang w:val="en-US" w:eastAsia="es-ES"/>
              </w:rPr>
              <w:t xml:space="preserve"> (</w:t>
            </w:r>
            <w:r w:rsidR="00C43BA6" w:rsidRPr="00C43BA6">
              <w:rPr>
                <w:rFonts w:ascii="Times New Roman" w:eastAsia="Times New Roman" w:hAnsi="Times New Roman"/>
                <w:color w:val="00000A"/>
                <w:sz w:val="20"/>
                <w:szCs w:val="20"/>
                <w:lang w:val="en-US" w:eastAsia="es-ES"/>
              </w:rPr>
              <w:t>tatagayone@yahoo.com.ar</w:t>
            </w:r>
            <w:r w:rsidR="002B5CF4" w:rsidRPr="00C43BA6">
              <w:rPr>
                <w:rFonts w:ascii="Times New Roman" w:eastAsia="Times New Roman" w:hAnsi="Times New Roman"/>
                <w:color w:val="00000A"/>
                <w:sz w:val="20"/>
                <w:szCs w:val="20"/>
                <w:lang w:val="en-US" w:eastAsia="es-ES"/>
              </w:rPr>
              <w:t>)</w:t>
            </w:r>
            <w:r w:rsidR="00603CFD" w:rsidRPr="00603CFD">
              <w:rPr>
                <w:rFonts w:ascii="Times New Roman" w:eastAsia="Times New Roman" w:hAnsi="Times New Roman"/>
                <w:color w:val="00000A"/>
                <w:sz w:val="20"/>
                <w:szCs w:val="20"/>
                <w:vertAlign w:val="superscript"/>
                <w:lang w:val="en-US" w:eastAsia="es-ES"/>
              </w:rPr>
              <w:t>1</w:t>
            </w:r>
          </w:p>
          <w:p w:rsidR="00523A6F" w:rsidRDefault="00A704A6" w:rsidP="00A8619F">
            <w:pPr>
              <w:tabs>
                <w:tab w:val="left" w:pos="709"/>
              </w:tabs>
              <w:spacing w:after="0" w:line="360" w:lineRule="auto"/>
              <w:jc w:val="center"/>
              <w:rPr>
                <w:rFonts w:ascii="Times New Roman" w:eastAsia="Times New Roman" w:hAnsi="Times New Roman"/>
                <w:color w:val="00000A"/>
                <w:sz w:val="20"/>
                <w:szCs w:val="20"/>
                <w:lang w:eastAsia="es-ES"/>
              </w:rPr>
            </w:pPr>
            <w:r>
              <w:rPr>
                <w:rFonts w:ascii="Times New Roman" w:eastAsia="Times New Roman" w:hAnsi="Times New Roman"/>
                <w:color w:val="00000A"/>
                <w:sz w:val="20"/>
                <w:szCs w:val="20"/>
                <w:lang w:eastAsia="es-ES"/>
              </w:rPr>
              <w:t xml:space="preserve">Sonia Sapini </w:t>
            </w:r>
            <w:r w:rsidR="002B5CF4">
              <w:rPr>
                <w:rFonts w:ascii="Times New Roman" w:eastAsia="Times New Roman" w:hAnsi="Times New Roman"/>
                <w:color w:val="00000A"/>
                <w:sz w:val="20"/>
                <w:szCs w:val="20"/>
                <w:lang w:eastAsia="es-ES"/>
              </w:rPr>
              <w:t>(</w:t>
            </w:r>
            <w:r w:rsidR="00A8619F">
              <w:rPr>
                <w:rFonts w:ascii="Times New Roman" w:eastAsia="Times New Roman" w:hAnsi="Times New Roman"/>
                <w:color w:val="00000A"/>
                <w:sz w:val="20"/>
                <w:szCs w:val="20"/>
                <w:lang w:eastAsia="es-ES"/>
              </w:rPr>
              <w:t>sapinisonia@hotmail.com</w:t>
            </w:r>
            <w:r w:rsidR="002B5CF4">
              <w:rPr>
                <w:rFonts w:ascii="Times New Roman" w:eastAsia="Times New Roman" w:hAnsi="Times New Roman"/>
                <w:color w:val="00000A"/>
                <w:sz w:val="20"/>
                <w:szCs w:val="20"/>
                <w:lang w:eastAsia="es-ES"/>
              </w:rPr>
              <w:t>)</w:t>
            </w:r>
          </w:p>
          <w:p w:rsidR="00A8619F" w:rsidRPr="002B5CF4" w:rsidRDefault="00A8619F" w:rsidP="00A8619F">
            <w:pPr>
              <w:tabs>
                <w:tab w:val="left" w:pos="709"/>
              </w:tabs>
              <w:spacing w:after="0" w:line="360" w:lineRule="auto"/>
              <w:jc w:val="center"/>
              <w:rPr>
                <w:rFonts w:ascii="Times New Roman" w:eastAsia="Times New Roman" w:hAnsi="Times New Roman"/>
                <w:color w:val="00000A"/>
                <w:sz w:val="20"/>
                <w:szCs w:val="20"/>
                <w:lang w:eastAsia="es-ES"/>
              </w:rPr>
            </w:pPr>
            <w:r>
              <w:rPr>
                <w:rFonts w:ascii="Times New Roman" w:eastAsia="Times New Roman" w:hAnsi="Times New Roman"/>
                <w:color w:val="00000A"/>
                <w:sz w:val="20"/>
                <w:szCs w:val="20"/>
                <w:lang w:eastAsia="es-ES"/>
              </w:rPr>
              <w:t>Valentina Viego (valentinaviego@gmail.com)</w:t>
            </w:r>
            <w:r w:rsidR="00EC7801" w:rsidRPr="00EC7801">
              <w:rPr>
                <w:rFonts w:ascii="Times New Roman" w:eastAsia="Times New Roman" w:hAnsi="Times New Roman"/>
                <w:color w:val="00000A"/>
                <w:sz w:val="20"/>
                <w:szCs w:val="20"/>
                <w:vertAlign w:val="superscript"/>
                <w:lang w:eastAsia="es-ES"/>
              </w:rPr>
              <w:t>2</w:t>
            </w:r>
          </w:p>
        </w:tc>
      </w:tr>
      <w:tr w:rsidR="00523A6F" w:rsidRPr="00523A6F" w:rsidTr="001D39A4">
        <w:tc>
          <w:tcPr>
            <w:tcW w:w="8720" w:type="dxa"/>
            <w:shd w:val="clear" w:color="auto" w:fill="auto"/>
          </w:tcPr>
          <w:p w:rsidR="00FD1170" w:rsidRDefault="00FD1170" w:rsidP="00FD1170">
            <w:pPr>
              <w:jc w:val="center"/>
              <w:rPr>
                <w:rFonts w:ascii="Times New Roman" w:eastAsia="EB Garamond" w:hAnsi="Times New Roman"/>
                <w:sz w:val="20"/>
                <w:szCs w:val="20"/>
              </w:rPr>
            </w:pPr>
            <w:r w:rsidRPr="00FD1170">
              <w:rPr>
                <w:rFonts w:ascii="Times New Roman" w:eastAsia="EB Garamond" w:hAnsi="Times New Roman"/>
                <w:sz w:val="20"/>
                <w:szCs w:val="20"/>
                <w:vertAlign w:val="superscript"/>
              </w:rPr>
              <w:t>1</w:t>
            </w:r>
            <w:r>
              <w:rPr>
                <w:rFonts w:ascii="Times New Roman" w:eastAsia="EB Garamond" w:hAnsi="Times New Roman"/>
                <w:sz w:val="20"/>
                <w:szCs w:val="20"/>
              </w:rPr>
              <w:t xml:space="preserve"> </w:t>
            </w:r>
            <w:r w:rsidRPr="00FD1170">
              <w:rPr>
                <w:rFonts w:ascii="Times New Roman" w:eastAsia="EB Garamond" w:hAnsi="Times New Roman"/>
                <w:sz w:val="20"/>
                <w:szCs w:val="20"/>
              </w:rPr>
              <w:t>Depto de Humanidades, Universidad Nacional del Sur</w:t>
            </w:r>
          </w:p>
          <w:p w:rsidR="00216B09" w:rsidRPr="00FD1170" w:rsidRDefault="00216B09" w:rsidP="00FD1170">
            <w:pPr>
              <w:jc w:val="center"/>
              <w:rPr>
                <w:rFonts w:ascii="Times New Roman" w:eastAsia="EB Garamond" w:hAnsi="Times New Roman"/>
                <w:sz w:val="20"/>
                <w:szCs w:val="20"/>
              </w:rPr>
            </w:pPr>
            <w:r w:rsidRPr="00216B09">
              <w:rPr>
                <w:rFonts w:ascii="Times New Roman" w:eastAsia="EB Garamond" w:hAnsi="Times New Roman"/>
                <w:sz w:val="20"/>
                <w:szCs w:val="20"/>
                <w:vertAlign w:val="superscript"/>
              </w:rPr>
              <w:t>2</w:t>
            </w:r>
            <w:r>
              <w:rPr>
                <w:rFonts w:ascii="Times New Roman" w:eastAsia="EB Garamond" w:hAnsi="Times New Roman"/>
                <w:sz w:val="20"/>
                <w:szCs w:val="20"/>
              </w:rPr>
              <w:t xml:space="preserve"> Depto Economía, Universidad Nacional del Sur; Instituto de Investigaciones Económicas y Sociales del Sur IIESS-Conicet</w:t>
            </w:r>
          </w:p>
          <w:p w:rsidR="00523A6F" w:rsidRPr="00FD1170" w:rsidRDefault="00994F10" w:rsidP="00994F10">
            <w:pPr>
              <w:tabs>
                <w:tab w:val="left" w:pos="709"/>
              </w:tabs>
              <w:spacing w:after="0" w:line="360" w:lineRule="auto"/>
              <w:jc w:val="center"/>
              <w:rPr>
                <w:rFonts w:ascii="Times New Roman" w:eastAsia="Times New Roman" w:hAnsi="Times New Roman"/>
                <w:color w:val="00000A"/>
                <w:sz w:val="20"/>
                <w:szCs w:val="20"/>
                <w:lang w:eastAsia="es-ES"/>
              </w:rPr>
            </w:pPr>
            <w:r>
              <w:rPr>
                <w:rFonts w:ascii="Times New Roman" w:eastAsia="Times New Roman" w:hAnsi="Times New Roman"/>
                <w:color w:val="00000A"/>
                <w:sz w:val="20"/>
                <w:szCs w:val="20"/>
                <w:lang w:eastAsia="es-ES"/>
              </w:rPr>
              <w:t>Bahía Blanca / Buenos Aires / Argentina</w:t>
            </w:r>
          </w:p>
        </w:tc>
      </w:tr>
    </w:tbl>
    <w:p w:rsidR="00523A6F" w:rsidRDefault="00523A6F" w:rsidP="00523A6F">
      <w:pPr>
        <w:jc w:val="center"/>
      </w:pPr>
    </w:p>
    <w:p w:rsidR="00523A6F" w:rsidRDefault="00523A6F" w:rsidP="00523A6F">
      <w:pPr>
        <w:pStyle w:val="TtuloResumenypalabrasclave"/>
      </w:pPr>
      <w:r w:rsidRPr="00523A6F">
        <w:t>RESUMEN</w:t>
      </w:r>
    </w:p>
    <w:p w:rsidR="0055236E" w:rsidRPr="00B96344" w:rsidRDefault="0055236E" w:rsidP="00F67BC3">
      <w:pPr>
        <w:spacing w:after="0" w:line="240" w:lineRule="auto"/>
        <w:jc w:val="both"/>
        <w:rPr>
          <w:rFonts w:ascii="Times New Roman" w:eastAsia="EB Garamond" w:hAnsi="Times New Roman"/>
          <w:sz w:val="20"/>
          <w:szCs w:val="20"/>
        </w:rPr>
      </w:pPr>
      <w:r w:rsidRPr="00B96344">
        <w:rPr>
          <w:rFonts w:ascii="Times New Roman" w:eastAsia="EB Garamond" w:hAnsi="Times New Roman"/>
          <w:sz w:val="20"/>
          <w:szCs w:val="20"/>
        </w:rPr>
        <w:t>MOTIVACION: En febrero de 2019 se conoció la decisión del gobierno municipal de Bahía Blanca de no iniciar el ciclo lectivo para niños de 45 días que aspiran a asistir a establecimientos del ciclo maternal de la modalidad de educación inicial. La medida contrasta con</w:t>
      </w:r>
      <w:r w:rsidR="007941B9">
        <w:rPr>
          <w:rFonts w:ascii="Times New Roman" w:eastAsia="EB Garamond" w:hAnsi="Times New Roman"/>
          <w:sz w:val="20"/>
          <w:szCs w:val="20"/>
        </w:rPr>
        <w:t xml:space="preserve"> </w:t>
      </w:r>
      <w:r w:rsidR="007941B9" w:rsidRPr="009607BB">
        <w:rPr>
          <w:rFonts w:ascii="Times New Roman" w:eastAsia="EB Garamond" w:hAnsi="Times New Roman"/>
          <w:sz w:val="20"/>
          <w:szCs w:val="20"/>
        </w:rPr>
        <w:t xml:space="preserve">la </w:t>
      </w:r>
      <w:r w:rsidR="00434D26" w:rsidRPr="009607BB">
        <w:rPr>
          <w:rFonts w:ascii="Times New Roman" w:eastAsia="EB Garamond" w:hAnsi="Times New Roman"/>
          <w:sz w:val="20"/>
          <w:szCs w:val="20"/>
        </w:rPr>
        <w:t xml:space="preserve">extensión del derecho a la educación desde la temprana edad que prescriben las </w:t>
      </w:r>
      <w:r w:rsidRPr="009607BB">
        <w:rPr>
          <w:rFonts w:ascii="Times New Roman" w:eastAsia="EB Garamond" w:hAnsi="Times New Roman"/>
          <w:sz w:val="20"/>
          <w:szCs w:val="20"/>
        </w:rPr>
        <w:t>leyes educativas nacional (LN 26206) y provincial (LP 13688).</w:t>
      </w:r>
      <w:r w:rsidRPr="00B96344">
        <w:rPr>
          <w:rFonts w:ascii="Times New Roman" w:eastAsia="EB Garamond" w:hAnsi="Times New Roman"/>
          <w:sz w:val="20"/>
          <w:szCs w:val="20"/>
        </w:rPr>
        <w:t xml:space="preserve">  </w:t>
      </w:r>
    </w:p>
    <w:p w:rsidR="0055236E" w:rsidRPr="00B96344" w:rsidRDefault="0055236E" w:rsidP="00F67BC3">
      <w:pPr>
        <w:spacing w:after="0" w:line="240" w:lineRule="auto"/>
        <w:jc w:val="both"/>
        <w:rPr>
          <w:rFonts w:ascii="Times New Roman" w:eastAsia="EB Garamond" w:hAnsi="Times New Roman"/>
          <w:sz w:val="20"/>
          <w:szCs w:val="20"/>
        </w:rPr>
      </w:pPr>
      <w:r w:rsidRPr="00B96344">
        <w:rPr>
          <w:rFonts w:ascii="Times New Roman" w:eastAsia="EB Garamond" w:hAnsi="Times New Roman"/>
          <w:sz w:val="20"/>
          <w:szCs w:val="20"/>
        </w:rPr>
        <w:t>OBJETIVOS: Registrar y analizar las formas que adquiere la atención por parte del Estado del derecho a la educación de la población infantil</w:t>
      </w:r>
    </w:p>
    <w:p w:rsidR="0055236E" w:rsidRPr="00B96344" w:rsidRDefault="0055236E" w:rsidP="00F67BC3">
      <w:pPr>
        <w:spacing w:after="0" w:line="240" w:lineRule="auto"/>
        <w:jc w:val="both"/>
        <w:rPr>
          <w:rFonts w:ascii="Times New Roman" w:eastAsia="EB Garamond" w:hAnsi="Times New Roman"/>
          <w:sz w:val="20"/>
          <w:szCs w:val="20"/>
        </w:rPr>
      </w:pPr>
      <w:r w:rsidRPr="00B96344">
        <w:rPr>
          <w:rFonts w:ascii="Times New Roman" w:eastAsia="EB Garamond" w:hAnsi="Times New Roman"/>
          <w:caps/>
          <w:sz w:val="20"/>
          <w:szCs w:val="20"/>
        </w:rPr>
        <w:t>Materiales y métodos</w:t>
      </w:r>
      <w:r w:rsidRPr="00B96344">
        <w:rPr>
          <w:rFonts w:ascii="Times New Roman" w:eastAsia="EB Garamond" w:hAnsi="Times New Roman"/>
          <w:sz w:val="20"/>
          <w:szCs w:val="20"/>
        </w:rPr>
        <w:t>: Se utilizan 4 fuentes de información; los relevamientos de matrícula y secciones publicados por la Dirección Nacional de Información y Evaluación de la Calidad Educativa (DINIECE) para el periodo 2000-2018, el registro de la Planta Orgánica Funcional (POF) por establecimiento y entrevistas en profundidad a docentes y directivos del nivel</w:t>
      </w:r>
      <w:r w:rsidR="003C5396">
        <w:rPr>
          <w:rFonts w:ascii="Times New Roman" w:eastAsia="EB Garamond" w:hAnsi="Times New Roman"/>
          <w:sz w:val="20"/>
          <w:szCs w:val="20"/>
        </w:rPr>
        <w:t xml:space="preserve"> de establecimientos de gestión estatal</w:t>
      </w:r>
      <w:r w:rsidRPr="00B96344">
        <w:rPr>
          <w:rFonts w:ascii="Times New Roman" w:eastAsia="EB Garamond" w:hAnsi="Times New Roman"/>
          <w:sz w:val="20"/>
          <w:szCs w:val="20"/>
        </w:rPr>
        <w:t>. En todos los casos, la información se refiere a establecimientos de nivel inicial localizados en Bahía Blanca (Buenos Aires) por la disponibilidad de las dos últimas fuentes. La metodología de análisis triangula métodos cuantitativos, que analizan la evolución de indicadores de tamaños medios de sección y de matrícula y oferta educativa por sector (establecimientos y secciones) con métodos cualitativos (apoyados en entrevistas y en análisis de documentos académicos, reglamentaciones e informes oficiales), que consideran discursos y posicionamientos sobre la política educativa y modos de organización escolar que abren o limitan el acceso a la educación y su ejercicio por parte de la población infantil. El caso local puede ilustrar tendencias compartidas en otros distritos o ser útil para ilustrar las diversas formas en que las políticas globales se plasman en el ejercicio cotidiano de la docencia y el aprendizaje.</w:t>
      </w:r>
    </w:p>
    <w:p w:rsidR="0055236E" w:rsidRPr="00B96344" w:rsidRDefault="0055236E" w:rsidP="00F67BC3">
      <w:pPr>
        <w:spacing w:after="0" w:line="240" w:lineRule="auto"/>
        <w:jc w:val="both"/>
        <w:rPr>
          <w:rFonts w:ascii="Times New Roman" w:eastAsia="EB Garamond" w:hAnsi="Times New Roman"/>
          <w:sz w:val="20"/>
          <w:szCs w:val="20"/>
        </w:rPr>
      </w:pPr>
      <w:r w:rsidRPr="00B96344">
        <w:rPr>
          <w:rFonts w:ascii="Times New Roman" w:eastAsia="EB Garamond" w:hAnsi="Times New Roman"/>
          <w:sz w:val="20"/>
          <w:szCs w:val="20"/>
        </w:rPr>
        <w:lastRenderedPageBreak/>
        <w:t xml:space="preserve">RESULTADOS: Entre 2000 y 2018 la matrícula del nivel inicial en Bahía Blanca creció 19%. Sin embargo, en el mismo período, la matrícula de los establecimientos de gestión estatal se expandió menos del 7% mientras que la de los privados aumentó 57%. La expansión de la edad de obligatoriedad de asistencia en 2006 y posteriormente en 2015 no alteró esta trayectoria. En términos de infraestructura, el sector público creó más secciones que el privado en el segmento lo cual permitió una disminución de los tamaños promedio por sección. Sin embargo, esta tendencia se revierte desde 2016; aumenta la cantidad de alumnos por sección </w:t>
      </w:r>
      <w:r w:rsidR="008F6EA9" w:rsidRPr="007941B9">
        <w:rPr>
          <w:rFonts w:ascii="Times New Roman" w:eastAsia="EB Garamond" w:hAnsi="Times New Roman"/>
          <w:sz w:val="20"/>
          <w:szCs w:val="20"/>
        </w:rPr>
        <w:t>con menor variabilidad</w:t>
      </w:r>
      <w:r w:rsidR="00434D26">
        <w:rPr>
          <w:rFonts w:ascii="Times New Roman" w:eastAsia="EB Garamond" w:hAnsi="Times New Roman"/>
          <w:sz w:val="20"/>
          <w:szCs w:val="20"/>
        </w:rPr>
        <w:t xml:space="preserve"> </w:t>
      </w:r>
      <w:r w:rsidR="007941B9">
        <w:rPr>
          <w:rFonts w:ascii="Times New Roman" w:eastAsia="EB Garamond" w:hAnsi="Times New Roman"/>
          <w:sz w:val="20"/>
          <w:szCs w:val="20"/>
        </w:rPr>
        <w:t>.</w:t>
      </w:r>
      <w:r w:rsidRPr="00B96344">
        <w:rPr>
          <w:rFonts w:ascii="Times New Roman" w:eastAsia="EB Garamond" w:hAnsi="Times New Roman"/>
          <w:sz w:val="20"/>
          <w:szCs w:val="20"/>
        </w:rPr>
        <w:t xml:space="preserve"> El aumento de la cantidad de niños en cada sección se evidencia en las cifras mínimas: en 2005 el establecimiento con menor tamaño de grupo tenía una media de 1</w:t>
      </w:r>
      <w:r w:rsidR="002D26C1">
        <w:rPr>
          <w:rFonts w:ascii="Times New Roman" w:eastAsia="EB Garamond" w:hAnsi="Times New Roman"/>
          <w:sz w:val="20"/>
          <w:szCs w:val="20"/>
        </w:rPr>
        <w:t>4</w:t>
      </w:r>
      <w:r w:rsidRPr="00B96344">
        <w:rPr>
          <w:rFonts w:ascii="Times New Roman" w:eastAsia="EB Garamond" w:hAnsi="Times New Roman"/>
          <w:sz w:val="20"/>
          <w:szCs w:val="20"/>
        </w:rPr>
        <w:t xml:space="preserve"> alumnos, en 2018 ese umbral no es menor a 1</w:t>
      </w:r>
      <w:r w:rsidR="002D26C1">
        <w:rPr>
          <w:rFonts w:ascii="Times New Roman" w:eastAsia="EB Garamond" w:hAnsi="Times New Roman"/>
          <w:sz w:val="20"/>
          <w:szCs w:val="20"/>
        </w:rPr>
        <w:t>8</w:t>
      </w:r>
      <w:r w:rsidRPr="00B96344">
        <w:rPr>
          <w:rFonts w:ascii="Times New Roman" w:eastAsia="EB Garamond" w:hAnsi="Times New Roman"/>
          <w:sz w:val="20"/>
          <w:szCs w:val="20"/>
        </w:rPr>
        <w:t xml:space="preserve"> (excluyendo del cálculo a los establecimientos rurales). El cumplimiento de inscripción total de aspirantes de 4 y 5 años ha impulsado la reconversión de salas previamente destinadas a alumnos de 3 para ser utilizadas por secciones de 4 y 5 años. Los problemas para conformar secciones con matrícula “reducida” ha sido atendida conformado secciones multiedad y las denominadas multiciclo (2-3 años). Este fenómeno, que era episódico hasta al menos 2008, rasgo propio de establecimientos rurales, se extendió a prácticamente todos los jardines de infantes bahienses; en 2015 15% de las secciones eran multiedad, para 2017 ese guarismo alcanzaba 35%. La evidencia empírica aportada por Pitluk (2014) y las entrevistas realizadas confirman que la multiedad fue una respuesta para atender la demanda sin generar apertura de nuevas secciones y cargos. La multiedad ha sido primero una estrategia de gestión escolar funcional a la política de contención del gasto antes que fundada en aspectos pedagógicos y en ritmos  diferenciales de aprendizaje, como originalmente fue planteada por Pratt (1986) en base a experiencias innovadoras y autogestadas en escuelas de EEUU durante los 60s y 70s. Como apuntan Song et al (2009) cuando las condiciones ideales del modelo multiedad no se cumplen, los resultados de este formato escolar son dudosos o negativos. </w:t>
      </w:r>
      <w:r w:rsidR="0003548D">
        <w:rPr>
          <w:rFonts w:ascii="Times New Roman" w:eastAsia="EB Garamond" w:hAnsi="Times New Roman"/>
          <w:sz w:val="20"/>
          <w:szCs w:val="20"/>
        </w:rPr>
        <w:t>S</w:t>
      </w:r>
      <w:r w:rsidRPr="00B96344">
        <w:rPr>
          <w:rFonts w:ascii="Times New Roman" w:eastAsia="EB Garamond" w:hAnsi="Times New Roman"/>
          <w:sz w:val="20"/>
          <w:szCs w:val="20"/>
        </w:rPr>
        <w:t>e registra</w:t>
      </w:r>
      <w:r w:rsidR="0003548D">
        <w:rPr>
          <w:rFonts w:ascii="Times New Roman" w:eastAsia="EB Garamond" w:hAnsi="Times New Roman"/>
          <w:sz w:val="20"/>
          <w:szCs w:val="20"/>
        </w:rPr>
        <w:t>, además,</w:t>
      </w:r>
      <w:r w:rsidRPr="00B96344">
        <w:rPr>
          <w:rFonts w:ascii="Times New Roman" w:eastAsia="EB Garamond" w:hAnsi="Times New Roman"/>
          <w:sz w:val="20"/>
          <w:szCs w:val="20"/>
        </w:rPr>
        <w:t xml:space="preserve"> un ascenso del número de alumnos “integrados”. La consigna de la escuela inclusiva generada por las nuevas leyes educativas se ha expresado en la transferencia de matrícula desde establecimientos de educación especial a común. Pero según la información recogida en entrevistas</w:t>
      </w:r>
      <w:r w:rsidR="00452738">
        <w:rPr>
          <w:rFonts w:ascii="Times New Roman" w:eastAsia="EB Garamond" w:hAnsi="Times New Roman"/>
          <w:sz w:val="20"/>
          <w:szCs w:val="20"/>
        </w:rPr>
        <w:t>,</w:t>
      </w:r>
      <w:r w:rsidR="0024183F">
        <w:rPr>
          <w:rFonts w:ascii="Times New Roman" w:eastAsia="EB Garamond" w:hAnsi="Times New Roman"/>
          <w:sz w:val="20"/>
          <w:szCs w:val="20"/>
        </w:rPr>
        <w:t xml:space="preserve"> </w:t>
      </w:r>
      <w:r w:rsidRPr="00B96344">
        <w:rPr>
          <w:rFonts w:ascii="Times New Roman" w:eastAsia="EB Garamond" w:hAnsi="Times New Roman"/>
          <w:sz w:val="20"/>
          <w:szCs w:val="20"/>
        </w:rPr>
        <w:t>los registros de POF no captan la magnitud</w:t>
      </w:r>
      <w:r w:rsidR="008F6EA9">
        <w:rPr>
          <w:rFonts w:ascii="Times New Roman" w:eastAsia="EB Garamond" w:hAnsi="Times New Roman"/>
          <w:sz w:val="20"/>
          <w:szCs w:val="20"/>
        </w:rPr>
        <w:t xml:space="preserve"> efectiva</w:t>
      </w:r>
      <w:r w:rsidRPr="00B96344">
        <w:rPr>
          <w:rFonts w:ascii="Times New Roman" w:eastAsia="EB Garamond" w:hAnsi="Times New Roman"/>
          <w:sz w:val="20"/>
          <w:szCs w:val="20"/>
        </w:rPr>
        <w:t xml:space="preserve"> </w:t>
      </w:r>
      <w:r w:rsidRPr="00452738">
        <w:rPr>
          <w:rFonts w:ascii="Times New Roman" w:eastAsia="EB Garamond" w:hAnsi="Times New Roman"/>
          <w:sz w:val="20"/>
          <w:szCs w:val="20"/>
        </w:rPr>
        <w:t xml:space="preserve">de </w:t>
      </w:r>
      <w:r w:rsidR="0024183F" w:rsidRPr="00452738">
        <w:rPr>
          <w:rFonts w:ascii="Times New Roman" w:eastAsia="EB Garamond" w:hAnsi="Times New Roman"/>
          <w:sz w:val="20"/>
          <w:szCs w:val="20"/>
        </w:rPr>
        <w:t>los niños con discapacidad “incluidos”</w:t>
      </w:r>
      <w:r w:rsidR="0024183F">
        <w:rPr>
          <w:rFonts w:ascii="Times New Roman" w:eastAsia="EB Garamond" w:hAnsi="Times New Roman"/>
          <w:sz w:val="20"/>
          <w:szCs w:val="20"/>
        </w:rPr>
        <w:t xml:space="preserve"> </w:t>
      </w:r>
      <w:r w:rsidRPr="00B96344">
        <w:rPr>
          <w:rFonts w:ascii="Times New Roman" w:eastAsia="EB Garamond" w:hAnsi="Times New Roman"/>
          <w:sz w:val="20"/>
          <w:szCs w:val="20"/>
        </w:rPr>
        <w:t xml:space="preserve">en los jardines. </w:t>
      </w:r>
      <w:r w:rsidRPr="00452738">
        <w:rPr>
          <w:rFonts w:ascii="Times New Roman" w:eastAsia="EB Garamond" w:hAnsi="Times New Roman"/>
          <w:sz w:val="20"/>
          <w:szCs w:val="20"/>
        </w:rPr>
        <w:t xml:space="preserve">Gran parte de </w:t>
      </w:r>
      <w:r w:rsidR="0024183F" w:rsidRPr="00452738">
        <w:rPr>
          <w:rFonts w:ascii="Times New Roman" w:eastAsia="EB Garamond" w:hAnsi="Times New Roman"/>
          <w:sz w:val="20"/>
          <w:szCs w:val="20"/>
        </w:rPr>
        <w:t xml:space="preserve">los casos </w:t>
      </w:r>
      <w:r w:rsidRPr="00452738">
        <w:rPr>
          <w:rFonts w:ascii="Times New Roman" w:eastAsia="EB Garamond" w:hAnsi="Times New Roman"/>
          <w:sz w:val="20"/>
          <w:szCs w:val="20"/>
        </w:rPr>
        <w:t xml:space="preserve">no </w:t>
      </w:r>
      <w:r w:rsidR="0024183F" w:rsidRPr="00452738">
        <w:rPr>
          <w:rFonts w:ascii="Times New Roman" w:eastAsia="EB Garamond" w:hAnsi="Times New Roman"/>
          <w:sz w:val="20"/>
          <w:szCs w:val="20"/>
        </w:rPr>
        <w:t>recib</w:t>
      </w:r>
      <w:r w:rsidR="00B90882" w:rsidRPr="00452738">
        <w:rPr>
          <w:rFonts w:ascii="Times New Roman" w:eastAsia="EB Garamond" w:hAnsi="Times New Roman"/>
          <w:sz w:val="20"/>
          <w:szCs w:val="20"/>
        </w:rPr>
        <w:t>e</w:t>
      </w:r>
      <w:r w:rsidR="0024183F" w:rsidRPr="00452738">
        <w:rPr>
          <w:rFonts w:ascii="Times New Roman" w:eastAsia="EB Garamond" w:hAnsi="Times New Roman"/>
          <w:sz w:val="20"/>
          <w:szCs w:val="20"/>
        </w:rPr>
        <w:t>n atención especializada ni s</w:t>
      </w:r>
      <w:r w:rsidR="00B605C0" w:rsidRPr="00452738">
        <w:rPr>
          <w:rFonts w:ascii="Times New Roman" w:eastAsia="EB Garamond" w:hAnsi="Times New Roman"/>
          <w:sz w:val="20"/>
          <w:szCs w:val="20"/>
        </w:rPr>
        <w:t xml:space="preserve">on reconocidos </w:t>
      </w:r>
      <w:r w:rsidRPr="00452738">
        <w:rPr>
          <w:rFonts w:ascii="Times New Roman" w:eastAsia="EB Garamond" w:hAnsi="Times New Roman"/>
          <w:sz w:val="20"/>
          <w:szCs w:val="20"/>
        </w:rPr>
        <w:t xml:space="preserve">como tales por </w:t>
      </w:r>
      <w:r w:rsidR="008F6EA9" w:rsidRPr="00452738">
        <w:rPr>
          <w:rFonts w:ascii="Times New Roman" w:eastAsia="EB Garamond" w:hAnsi="Times New Roman"/>
          <w:sz w:val="20"/>
          <w:szCs w:val="20"/>
        </w:rPr>
        <w:t>los</w:t>
      </w:r>
      <w:r w:rsidRPr="00452738">
        <w:rPr>
          <w:rFonts w:ascii="Times New Roman" w:eastAsia="EB Garamond" w:hAnsi="Times New Roman"/>
          <w:sz w:val="20"/>
          <w:szCs w:val="20"/>
        </w:rPr>
        <w:t xml:space="preserve"> equipo</w:t>
      </w:r>
      <w:r w:rsidR="008F6EA9" w:rsidRPr="00452738">
        <w:rPr>
          <w:rFonts w:ascii="Times New Roman" w:eastAsia="EB Garamond" w:hAnsi="Times New Roman"/>
          <w:sz w:val="20"/>
          <w:szCs w:val="20"/>
        </w:rPr>
        <w:t>s</w:t>
      </w:r>
      <w:r w:rsidRPr="00B96344">
        <w:rPr>
          <w:rFonts w:ascii="Times New Roman" w:eastAsia="EB Garamond" w:hAnsi="Times New Roman"/>
          <w:sz w:val="20"/>
          <w:szCs w:val="20"/>
        </w:rPr>
        <w:t xml:space="preserve"> de conducción. Además, en los jardines a los que asisten niños de hogares de bajos recursos se observa un número creciente de casos </w:t>
      </w:r>
      <w:r w:rsidR="00B605C0" w:rsidRPr="00452738">
        <w:rPr>
          <w:rFonts w:ascii="Times New Roman" w:eastAsia="EB Garamond" w:hAnsi="Times New Roman"/>
          <w:sz w:val="20"/>
          <w:szCs w:val="20"/>
        </w:rPr>
        <w:t>en los cuales</w:t>
      </w:r>
      <w:r w:rsidR="00B605C0">
        <w:rPr>
          <w:rFonts w:ascii="Times New Roman" w:eastAsia="EB Garamond" w:hAnsi="Times New Roman"/>
          <w:sz w:val="20"/>
          <w:szCs w:val="20"/>
        </w:rPr>
        <w:t xml:space="preserve"> </w:t>
      </w:r>
      <w:r w:rsidRPr="00B96344">
        <w:rPr>
          <w:rFonts w:ascii="Times New Roman" w:eastAsia="EB Garamond" w:hAnsi="Times New Roman"/>
          <w:sz w:val="20"/>
          <w:szCs w:val="20"/>
        </w:rPr>
        <w:t xml:space="preserve">las condiciones de vida de sus </w:t>
      </w:r>
      <w:r w:rsidRPr="00452738">
        <w:rPr>
          <w:rFonts w:ascii="Times New Roman" w:eastAsia="EB Garamond" w:hAnsi="Times New Roman"/>
          <w:sz w:val="20"/>
          <w:szCs w:val="20"/>
        </w:rPr>
        <w:t>familias</w:t>
      </w:r>
      <w:r w:rsidR="00B605C0" w:rsidRPr="00452738">
        <w:rPr>
          <w:rFonts w:ascii="Times New Roman" w:eastAsia="EB Garamond" w:hAnsi="Times New Roman"/>
          <w:sz w:val="20"/>
          <w:szCs w:val="20"/>
        </w:rPr>
        <w:t xml:space="preserve"> y la falta de políticas sociales </w:t>
      </w:r>
      <w:r w:rsidRPr="00452738">
        <w:rPr>
          <w:rFonts w:ascii="Times New Roman" w:eastAsia="EB Garamond" w:hAnsi="Times New Roman"/>
          <w:sz w:val="20"/>
          <w:szCs w:val="20"/>
        </w:rPr>
        <w:t>impiden que sus hijos transiten un sendero de aprendizaje sostenido. Los diseños curriculares recientes</w:t>
      </w:r>
      <w:r w:rsidRPr="00B96344">
        <w:rPr>
          <w:rFonts w:ascii="Times New Roman" w:eastAsia="EB Garamond" w:hAnsi="Times New Roman"/>
          <w:sz w:val="20"/>
          <w:szCs w:val="20"/>
        </w:rPr>
        <w:t xml:space="preserve"> han incorporado estrategias propias de la modalidad especial, pero subestiman las condiciones y recursos con los que los docentes cuentan efectivamente para llevarlos a cabo. Las capacitaciones y materiales destinados a docentes para enseñar en aulas multiedad y con niños integrados llevan implícita la idea de que el acto educativo es posible en cualquier condición; sólo se trata de encontrar las herramientas adecuadas para cada niño. Las experiencias recogidas en las entrevistas cuestionan fuertemente esta idea.</w:t>
      </w:r>
    </w:p>
    <w:p w:rsidR="0055236E" w:rsidRPr="00B96344" w:rsidRDefault="0055236E" w:rsidP="00F67BC3">
      <w:pPr>
        <w:spacing w:after="0" w:line="240" w:lineRule="auto"/>
        <w:jc w:val="both"/>
        <w:rPr>
          <w:rFonts w:ascii="Times New Roman" w:eastAsia="EB Garamond" w:hAnsi="Times New Roman"/>
          <w:sz w:val="20"/>
          <w:szCs w:val="20"/>
        </w:rPr>
      </w:pPr>
      <w:r w:rsidRPr="00B96344">
        <w:rPr>
          <w:rFonts w:ascii="Times New Roman" w:eastAsia="EB Garamond" w:hAnsi="Times New Roman"/>
          <w:sz w:val="20"/>
          <w:szCs w:val="20"/>
        </w:rPr>
        <w:t>CONCLUSIONES: La denominada inclusión educativa genera exclusión en los hechos. En nivel inicial con la extensión de la edad de obligatoriedad</w:t>
      </w:r>
      <w:r w:rsidR="008F6EA9">
        <w:rPr>
          <w:rFonts w:ascii="Times New Roman" w:eastAsia="EB Garamond" w:hAnsi="Times New Roman"/>
          <w:sz w:val="20"/>
          <w:szCs w:val="20"/>
        </w:rPr>
        <w:t>,</w:t>
      </w:r>
      <w:r w:rsidRPr="00B96344">
        <w:rPr>
          <w:rFonts w:ascii="Times New Roman" w:eastAsia="EB Garamond" w:hAnsi="Times New Roman"/>
          <w:sz w:val="20"/>
          <w:szCs w:val="20"/>
        </w:rPr>
        <w:t xml:space="preserve"> esta exclusión se expresa en la desatención de los niños menores de 4 años, estrato donde sus derecho</w:t>
      </w:r>
      <w:r w:rsidR="007414B4">
        <w:rPr>
          <w:rFonts w:ascii="Times New Roman" w:eastAsia="EB Garamond" w:hAnsi="Times New Roman"/>
          <w:sz w:val="20"/>
          <w:szCs w:val="20"/>
        </w:rPr>
        <w:t>s</w:t>
      </w:r>
      <w:r w:rsidRPr="00B96344">
        <w:rPr>
          <w:rFonts w:ascii="Times New Roman" w:eastAsia="EB Garamond" w:hAnsi="Times New Roman"/>
          <w:sz w:val="20"/>
          <w:szCs w:val="20"/>
        </w:rPr>
        <w:t xml:space="preserve"> educativos aparece</w:t>
      </w:r>
      <w:r w:rsidR="007414B4">
        <w:rPr>
          <w:rFonts w:ascii="Times New Roman" w:eastAsia="EB Garamond" w:hAnsi="Times New Roman"/>
          <w:sz w:val="20"/>
          <w:szCs w:val="20"/>
        </w:rPr>
        <w:t>n</w:t>
      </w:r>
      <w:r w:rsidRPr="00B96344">
        <w:rPr>
          <w:rFonts w:ascii="Times New Roman" w:eastAsia="EB Garamond" w:hAnsi="Times New Roman"/>
          <w:sz w:val="20"/>
          <w:szCs w:val="20"/>
        </w:rPr>
        <w:t xml:space="preserve"> vulnerados. El déficit de condiciones materiales (infraestructura, cargos docentes) para llevar adelante la universalidad y el derecho a la educación es suplantado por superávit de discursos que encuentran oportunidades apelando a la creatividad y capacidad (voluntaria) del docente. La institución escolar termina consolidando un modelo donde los recursos no se planifican según la necesidad, sino priorizando otros destinos no educativos y lo compensa con propuestas que reproducen en la escuela la desigualdad social. En tanto no se modifiquen las raíces de la desigualdad social, la educación no ofrecerá vías alternativas para superarla ni formas de atender eficazmente los derechos.</w:t>
      </w:r>
    </w:p>
    <w:p w:rsidR="00523A6F" w:rsidRPr="00B96344" w:rsidRDefault="00523A6F" w:rsidP="00F67BC3">
      <w:pPr>
        <w:pStyle w:val="Textointerior"/>
        <w:spacing w:line="240" w:lineRule="auto"/>
        <w:rPr>
          <w:sz w:val="20"/>
          <w:szCs w:val="20"/>
        </w:rPr>
      </w:pPr>
    </w:p>
    <w:p w:rsidR="00EE5CD7" w:rsidRDefault="00EE5CD7" w:rsidP="00EE5CD7">
      <w:pPr>
        <w:pStyle w:val="TtuloResumenypalabrasclave"/>
      </w:pPr>
      <w:r>
        <w:t>PALABRAS CLAVE</w:t>
      </w:r>
    </w:p>
    <w:p w:rsidR="00973C62" w:rsidRPr="00973C62" w:rsidRDefault="00973C62" w:rsidP="00973C62">
      <w:pPr>
        <w:rPr>
          <w:rFonts w:ascii="Times New Roman" w:eastAsia="EB Garamond" w:hAnsi="Times New Roman"/>
          <w:sz w:val="24"/>
          <w:szCs w:val="24"/>
        </w:rPr>
      </w:pPr>
      <w:r w:rsidRPr="00973C62">
        <w:rPr>
          <w:rFonts w:ascii="Times New Roman" w:eastAsia="EB Garamond" w:hAnsi="Times New Roman"/>
          <w:sz w:val="24"/>
          <w:szCs w:val="24"/>
        </w:rPr>
        <w:t>educación inicial - derecho a la educación - des/igualdad - multiedad - inclusión</w:t>
      </w:r>
    </w:p>
    <w:p w:rsidR="00AF27F3" w:rsidRPr="00BF6CF2" w:rsidRDefault="00AF27F3" w:rsidP="00BF6CF2">
      <w:pPr>
        <w:pStyle w:val="Textointerior"/>
        <w:tabs>
          <w:tab w:val="center" w:pos="4252"/>
        </w:tabs>
      </w:pPr>
    </w:p>
    <w:p w:rsidR="00D23BDD" w:rsidRPr="006F18FA" w:rsidRDefault="00373432" w:rsidP="00BF6CF2">
      <w:pPr>
        <w:spacing w:after="0" w:line="360" w:lineRule="auto"/>
        <w:jc w:val="both"/>
        <w:rPr>
          <w:rFonts w:ascii="Times New Roman" w:eastAsia="EB Garamond" w:hAnsi="Times New Roman"/>
          <w:b/>
          <w:sz w:val="24"/>
          <w:szCs w:val="24"/>
        </w:rPr>
      </w:pPr>
      <w:r>
        <w:rPr>
          <w:rFonts w:ascii="Times New Roman" w:eastAsia="EB Garamond" w:hAnsi="Times New Roman"/>
          <w:b/>
          <w:sz w:val="24"/>
          <w:szCs w:val="24"/>
        </w:rPr>
        <w:t xml:space="preserve">1. </w:t>
      </w:r>
      <w:r w:rsidR="006F18FA" w:rsidRPr="006F18FA">
        <w:rPr>
          <w:rFonts w:ascii="Times New Roman" w:eastAsia="EB Garamond" w:hAnsi="Times New Roman"/>
          <w:b/>
          <w:sz w:val="24"/>
          <w:szCs w:val="24"/>
        </w:rPr>
        <w:t>INTRODUCCION</w:t>
      </w:r>
      <w:r w:rsidR="00D23BDD" w:rsidRPr="006F18FA">
        <w:rPr>
          <w:rFonts w:ascii="Times New Roman" w:eastAsia="EB Garamond" w:hAnsi="Times New Roman"/>
          <w:b/>
          <w:sz w:val="24"/>
          <w:szCs w:val="24"/>
        </w:rPr>
        <w:t xml:space="preserve"> </w:t>
      </w:r>
    </w:p>
    <w:p w:rsidR="00D23BDD" w:rsidRDefault="00D23BDD" w:rsidP="00BF6CF2">
      <w:pPr>
        <w:spacing w:after="0" w:line="360" w:lineRule="auto"/>
        <w:jc w:val="both"/>
        <w:rPr>
          <w:rFonts w:ascii="Times New Roman" w:eastAsia="EB Garamond" w:hAnsi="Times New Roman"/>
          <w:sz w:val="24"/>
          <w:szCs w:val="24"/>
        </w:rPr>
      </w:pPr>
      <w:r w:rsidRPr="00BF6CF2">
        <w:rPr>
          <w:rFonts w:ascii="Times New Roman" w:eastAsia="EB Garamond" w:hAnsi="Times New Roman"/>
          <w:sz w:val="24"/>
          <w:szCs w:val="24"/>
        </w:rPr>
        <w:t xml:space="preserve">En febrero de 2019 se conoció la decisión del gobierno municipal de Bahía Blanca de no iniciar el ciclo lectivo para niños de 45 días que aspiran a asistir a establecimientos </w:t>
      </w:r>
      <w:r w:rsidRPr="00BF6CF2">
        <w:rPr>
          <w:rFonts w:ascii="Times New Roman" w:eastAsia="EB Garamond" w:hAnsi="Times New Roman"/>
          <w:sz w:val="24"/>
          <w:szCs w:val="24"/>
        </w:rPr>
        <w:lastRenderedPageBreak/>
        <w:t xml:space="preserve">del ciclo maternal de la modalidad de educación inicial (www.frenteacano.com.ar, 20/02/2019). La medida contrasta con las leyes educativas nacional (LN 26206) y provincial (LP 13688) que extienden el derecho a la educación desde la temprana edad.  </w:t>
      </w:r>
    </w:p>
    <w:p w:rsidR="00FD257D" w:rsidRDefault="00591C6F" w:rsidP="00BF6CF2">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Inicialmente, el ciclo maternal</w:t>
      </w:r>
      <w:r w:rsidR="00D16C63">
        <w:rPr>
          <w:rFonts w:ascii="Times New Roman" w:eastAsia="EB Garamond" w:hAnsi="Times New Roman"/>
          <w:sz w:val="24"/>
          <w:szCs w:val="24"/>
        </w:rPr>
        <w:t xml:space="preserve"> (45 días a 2 años)</w:t>
      </w:r>
      <w:r>
        <w:rPr>
          <w:rFonts w:ascii="Times New Roman" w:eastAsia="EB Garamond" w:hAnsi="Times New Roman"/>
          <w:sz w:val="24"/>
          <w:szCs w:val="24"/>
        </w:rPr>
        <w:t xml:space="preserve"> estuvo a cargo del municipio, </w:t>
      </w:r>
      <w:r w:rsidR="009800E7">
        <w:rPr>
          <w:rFonts w:ascii="Times New Roman" w:eastAsia="EB Garamond" w:hAnsi="Times New Roman"/>
          <w:sz w:val="24"/>
          <w:szCs w:val="24"/>
        </w:rPr>
        <w:t xml:space="preserve">con 6 establecimientos que dependen de la Subsecretaría de Formación y Promoción Educativa. </w:t>
      </w:r>
      <w:r w:rsidR="009334A3">
        <w:rPr>
          <w:rFonts w:ascii="Times New Roman" w:eastAsia="EB Garamond" w:hAnsi="Times New Roman"/>
          <w:sz w:val="24"/>
          <w:szCs w:val="24"/>
        </w:rPr>
        <w:t>La mayor parte de estos espacios fue creada entre 1950 (</w:t>
      </w:r>
      <w:r w:rsidR="009334A3" w:rsidRPr="00BD40CD">
        <w:rPr>
          <w:rFonts w:ascii="Times New Roman" w:eastAsia="EB Garamond" w:hAnsi="Times New Roman"/>
          <w:i/>
          <w:sz w:val="24"/>
          <w:szCs w:val="24"/>
        </w:rPr>
        <w:t>Pimpollitos</w:t>
      </w:r>
      <w:r w:rsidR="009334A3">
        <w:rPr>
          <w:rFonts w:ascii="Times New Roman" w:eastAsia="EB Garamond" w:hAnsi="Times New Roman"/>
          <w:sz w:val="24"/>
          <w:szCs w:val="24"/>
        </w:rPr>
        <w:t>) y 19</w:t>
      </w:r>
      <w:r w:rsidR="00814555">
        <w:rPr>
          <w:rFonts w:ascii="Times New Roman" w:eastAsia="EB Garamond" w:hAnsi="Times New Roman"/>
          <w:sz w:val="24"/>
          <w:szCs w:val="24"/>
        </w:rPr>
        <w:t>93</w:t>
      </w:r>
      <w:r w:rsidR="009334A3">
        <w:rPr>
          <w:rFonts w:ascii="Times New Roman" w:eastAsia="EB Garamond" w:hAnsi="Times New Roman"/>
          <w:sz w:val="24"/>
          <w:szCs w:val="24"/>
        </w:rPr>
        <w:t xml:space="preserve"> (</w:t>
      </w:r>
      <w:r w:rsidR="00814555" w:rsidRPr="00BD40CD">
        <w:rPr>
          <w:rFonts w:ascii="Times New Roman" w:eastAsia="EB Garamond" w:hAnsi="Times New Roman"/>
          <w:i/>
          <w:sz w:val="24"/>
          <w:szCs w:val="24"/>
        </w:rPr>
        <w:t>Rayito de Sol</w:t>
      </w:r>
      <w:r w:rsidR="009334A3">
        <w:rPr>
          <w:rFonts w:ascii="Times New Roman" w:eastAsia="EB Garamond" w:hAnsi="Times New Roman"/>
          <w:sz w:val="24"/>
          <w:szCs w:val="24"/>
        </w:rPr>
        <w:t>)</w:t>
      </w:r>
      <w:r w:rsidR="00814555">
        <w:rPr>
          <w:rFonts w:ascii="Times New Roman" w:eastAsia="EB Garamond" w:hAnsi="Times New Roman"/>
          <w:sz w:val="24"/>
          <w:szCs w:val="24"/>
        </w:rPr>
        <w:t xml:space="preserve">. </w:t>
      </w:r>
      <w:r w:rsidR="00421591">
        <w:rPr>
          <w:rFonts w:ascii="Times New Roman" w:eastAsia="EB Garamond" w:hAnsi="Times New Roman"/>
          <w:sz w:val="24"/>
          <w:szCs w:val="24"/>
        </w:rPr>
        <w:t>Desde 2007 estos establecimientos ofrecen también el segundo ciclo (</w:t>
      </w:r>
      <w:r w:rsidR="00776D7A">
        <w:rPr>
          <w:rFonts w:ascii="Times New Roman" w:eastAsia="EB Garamond" w:hAnsi="Times New Roman"/>
          <w:sz w:val="24"/>
          <w:szCs w:val="24"/>
        </w:rPr>
        <w:t xml:space="preserve">3 a 5 años) de la educación inicial, </w:t>
      </w:r>
      <w:r w:rsidR="00906637">
        <w:rPr>
          <w:rFonts w:ascii="Times New Roman" w:eastAsia="EB Garamond" w:hAnsi="Times New Roman"/>
          <w:sz w:val="24"/>
          <w:szCs w:val="24"/>
        </w:rPr>
        <w:t>a partir de la extensión de la obligatoriedad</w:t>
      </w:r>
      <w:r w:rsidR="00503468">
        <w:rPr>
          <w:rFonts w:ascii="Times New Roman" w:eastAsia="EB Garamond" w:hAnsi="Times New Roman"/>
          <w:sz w:val="24"/>
          <w:szCs w:val="24"/>
        </w:rPr>
        <w:t xml:space="preserve"> de asistencia desde</w:t>
      </w:r>
      <w:r w:rsidR="00906637">
        <w:rPr>
          <w:rFonts w:ascii="Times New Roman" w:eastAsia="EB Garamond" w:hAnsi="Times New Roman"/>
          <w:sz w:val="24"/>
          <w:szCs w:val="24"/>
        </w:rPr>
        <w:t xml:space="preserve"> los 4 años.</w:t>
      </w:r>
      <w:r w:rsidR="00886BDB">
        <w:rPr>
          <w:rFonts w:ascii="Times New Roman" w:eastAsia="EB Garamond" w:hAnsi="Times New Roman"/>
          <w:sz w:val="24"/>
          <w:szCs w:val="24"/>
        </w:rPr>
        <w:t xml:space="preserve"> Desde esa fecha también se han creado </w:t>
      </w:r>
      <w:r w:rsidR="00035B0F">
        <w:rPr>
          <w:rFonts w:ascii="Times New Roman" w:eastAsia="EB Garamond" w:hAnsi="Times New Roman"/>
          <w:sz w:val="24"/>
          <w:szCs w:val="24"/>
        </w:rPr>
        <w:t xml:space="preserve">11 </w:t>
      </w:r>
      <w:r w:rsidR="00886BDB">
        <w:rPr>
          <w:rFonts w:ascii="Times New Roman" w:eastAsia="EB Garamond" w:hAnsi="Times New Roman"/>
          <w:sz w:val="24"/>
          <w:szCs w:val="24"/>
        </w:rPr>
        <w:t xml:space="preserve">salas de 2 </w:t>
      </w:r>
      <w:r w:rsidR="00016D27">
        <w:rPr>
          <w:rFonts w:ascii="Times New Roman" w:eastAsia="EB Garamond" w:hAnsi="Times New Roman"/>
          <w:sz w:val="24"/>
          <w:szCs w:val="24"/>
        </w:rPr>
        <w:t xml:space="preserve">años </w:t>
      </w:r>
      <w:r w:rsidR="00886BDB">
        <w:rPr>
          <w:rFonts w:ascii="Times New Roman" w:eastAsia="EB Garamond" w:hAnsi="Times New Roman"/>
          <w:sz w:val="24"/>
          <w:szCs w:val="24"/>
        </w:rPr>
        <w:t xml:space="preserve">en </w:t>
      </w:r>
      <w:r w:rsidR="00035B0F">
        <w:rPr>
          <w:rFonts w:ascii="Times New Roman" w:eastAsia="EB Garamond" w:hAnsi="Times New Roman"/>
          <w:sz w:val="24"/>
          <w:szCs w:val="24"/>
        </w:rPr>
        <w:t>8</w:t>
      </w:r>
      <w:r w:rsidR="00886BDB">
        <w:rPr>
          <w:rFonts w:ascii="Times New Roman" w:eastAsia="EB Garamond" w:hAnsi="Times New Roman"/>
          <w:sz w:val="24"/>
          <w:szCs w:val="24"/>
        </w:rPr>
        <w:t xml:space="preserve"> </w:t>
      </w:r>
      <w:r w:rsidR="000C274D">
        <w:rPr>
          <w:rFonts w:ascii="Times New Roman" w:eastAsia="EB Garamond" w:hAnsi="Times New Roman"/>
          <w:sz w:val="24"/>
          <w:szCs w:val="24"/>
        </w:rPr>
        <w:t>jardines públicos provinciales.</w:t>
      </w:r>
      <w:r w:rsidR="00406A91">
        <w:rPr>
          <w:rFonts w:ascii="Times New Roman" w:eastAsia="EB Garamond" w:hAnsi="Times New Roman"/>
          <w:sz w:val="24"/>
          <w:szCs w:val="24"/>
        </w:rPr>
        <w:t xml:space="preserve"> Con todo, la cobertura </w:t>
      </w:r>
      <w:r w:rsidR="00AF0D1E">
        <w:rPr>
          <w:rFonts w:ascii="Times New Roman" w:eastAsia="EB Garamond" w:hAnsi="Times New Roman"/>
          <w:sz w:val="24"/>
          <w:szCs w:val="24"/>
        </w:rPr>
        <w:t xml:space="preserve">del ciclo maternal </w:t>
      </w:r>
      <w:r w:rsidR="00D72D22">
        <w:rPr>
          <w:rFonts w:ascii="Times New Roman" w:eastAsia="EB Garamond" w:hAnsi="Times New Roman"/>
          <w:sz w:val="24"/>
          <w:szCs w:val="24"/>
        </w:rPr>
        <w:t>está rezagada respecto d</w:t>
      </w:r>
      <w:r w:rsidR="00A84D7A">
        <w:rPr>
          <w:rFonts w:ascii="Times New Roman" w:eastAsia="EB Garamond" w:hAnsi="Times New Roman"/>
          <w:sz w:val="24"/>
          <w:szCs w:val="24"/>
        </w:rPr>
        <w:t>el resto del nivel en tanto la cantidad de salas, su capacidad y distribuc</w:t>
      </w:r>
      <w:r w:rsidR="00993B3D">
        <w:rPr>
          <w:rFonts w:ascii="Times New Roman" w:eastAsia="EB Garamond" w:hAnsi="Times New Roman"/>
          <w:sz w:val="24"/>
          <w:szCs w:val="24"/>
        </w:rPr>
        <w:t>ión espacial es insuficiente respecto de la población en edad de asistir</w:t>
      </w:r>
      <w:r w:rsidR="00553E22">
        <w:rPr>
          <w:rFonts w:ascii="Times New Roman" w:eastAsia="EB Garamond" w:hAnsi="Times New Roman"/>
          <w:sz w:val="24"/>
          <w:szCs w:val="24"/>
        </w:rPr>
        <w:t xml:space="preserve"> (unos 9900 niños según proyecciones demográfica de INDEC)</w:t>
      </w:r>
      <w:r w:rsidR="00993B3D">
        <w:rPr>
          <w:rFonts w:ascii="Times New Roman" w:eastAsia="EB Garamond" w:hAnsi="Times New Roman"/>
          <w:sz w:val="24"/>
          <w:szCs w:val="24"/>
        </w:rPr>
        <w:t xml:space="preserve">. </w:t>
      </w:r>
      <w:r w:rsidR="009921C1">
        <w:rPr>
          <w:rFonts w:ascii="Times New Roman" w:eastAsia="EB Garamond" w:hAnsi="Times New Roman"/>
          <w:sz w:val="24"/>
          <w:szCs w:val="24"/>
        </w:rPr>
        <w:t>Así, el cierre de las salas de lactantes dispuesta por el gobierno local aumenta aún más el déficit</w:t>
      </w:r>
      <w:r w:rsidR="00B42DAC">
        <w:rPr>
          <w:rFonts w:ascii="Times New Roman" w:eastAsia="EB Garamond" w:hAnsi="Times New Roman"/>
          <w:sz w:val="24"/>
          <w:szCs w:val="24"/>
        </w:rPr>
        <w:t xml:space="preserve"> de acceso a la educación en </w:t>
      </w:r>
      <w:r w:rsidR="00270D76">
        <w:rPr>
          <w:rFonts w:ascii="Times New Roman" w:eastAsia="EB Garamond" w:hAnsi="Times New Roman"/>
          <w:sz w:val="24"/>
          <w:szCs w:val="24"/>
        </w:rPr>
        <w:t xml:space="preserve">ese </w:t>
      </w:r>
      <w:r w:rsidR="00B42DAC">
        <w:rPr>
          <w:rFonts w:ascii="Times New Roman" w:eastAsia="EB Garamond" w:hAnsi="Times New Roman"/>
          <w:sz w:val="24"/>
          <w:szCs w:val="24"/>
        </w:rPr>
        <w:t>estrato poblacional.</w:t>
      </w:r>
    </w:p>
    <w:p w:rsidR="00C62AD2" w:rsidRPr="00BF6CF2" w:rsidRDefault="00C62AD2" w:rsidP="00BF6CF2">
      <w:pPr>
        <w:spacing w:after="0" w:line="360" w:lineRule="auto"/>
        <w:jc w:val="both"/>
        <w:rPr>
          <w:rFonts w:ascii="Times New Roman" w:eastAsia="EB Garamond" w:hAnsi="Times New Roman"/>
          <w:sz w:val="24"/>
          <w:szCs w:val="24"/>
        </w:rPr>
      </w:pPr>
    </w:p>
    <w:p w:rsidR="00D23BDD" w:rsidRPr="00C62AD2" w:rsidRDefault="00373432" w:rsidP="00BF6CF2">
      <w:pPr>
        <w:spacing w:after="0" w:line="360" w:lineRule="auto"/>
        <w:jc w:val="both"/>
        <w:rPr>
          <w:rFonts w:ascii="Times New Roman" w:eastAsia="EB Garamond" w:hAnsi="Times New Roman"/>
          <w:b/>
          <w:sz w:val="24"/>
          <w:szCs w:val="24"/>
        </w:rPr>
      </w:pPr>
      <w:r>
        <w:rPr>
          <w:rFonts w:ascii="Times New Roman" w:eastAsia="EB Garamond" w:hAnsi="Times New Roman"/>
          <w:b/>
          <w:sz w:val="24"/>
          <w:szCs w:val="24"/>
        </w:rPr>
        <w:t xml:space="preserve">2. </w:t>
      </w:r>
      <w:r w:rsidR="00D23BDD" w:rsidRPr="00C62AD2">
        <w:rPr>
          <w:rFonts w:ascii="Times New Roman" w:eastAsia="EB Garamond" w:hAnsi="Times New Roman"/>
          <w:b/>
          <w:sz w:val="24"/>
          <w:szCs w:val="24"/>
        </w:rPr>
        <w:t xml:space="preserve">OBJETIVOS </w:t>
      </w:r>
    </w:p>
    <w:p w:rsidR="00D23BDD" w:rsidRDefault="00D23BDD" w:rsidP="00BF6CF2">
      <w:pPr>
        <w:spacing w:after="0" w:line="360" w:lineRule="auto"/>
        <w:jc w:val="both"/>
        <w:rPr>
          <w:rFonts w:ascii="Times New Roman" w:eastAsia="EB Garamond" w:hAnsi="Times New Roman"/>
          <w:sz w:val="24"/>
          <w:szCs w:val="24"/>
        </w:rPr>
      </w:pPr>
      <w:r w:rsidRPr="00BF6CF2">
        <w:rPr>
          <w:rFonts w:ascii="Times New Roman" w:eastAsia="EB Garamond" w:hAnsi="Times New Roman"/>
          <w:sz w:val="24"/>
          <w:szCs w:val="24"/>
        </w:rPr>
        <w:t>Registrar y analizar las formas que adquiere la atención por parte del Estado del derecho a la educación de la población infantil</w:t>
      </w:r>
    </w:p>
    <w:p w:rsidR="00C62AD2" w:rsidRPr="00BF6CF2" w:rsidRDefault="00C62AD2" w:rsidP="00BF6CF2">
      <w:pPr>
        <w:spacing w:after="0" w:line="360" w:lineRule="auto"/>
        <w:jc w:val="both"/>
        <w:rPr>
          <w:rFonts w:ascii="Times New Roman" w:eastAsia="EB Garamond" w:hAnsi="Times New Roman"/>
          <w:sz w:val="24"/>
          <w:szCs w:val="24"/>
        </w:rPr>
      </w:pPr>
    </w:p>
    <w:p w:rsidR="00D23BDD" w:rsidRPr="00C62AD2" w:rsidRDefault="00373432" w:rsidP="00BF6CF2">
      <w:pPr>
        <w:spacing w:after="0" w:line="360" w:lineRule="auto"/>
        <w:jc w:val="both"/>
        <w:rPr>
          <w:rFonts w:ascii="Times New Roman" w:eastAsia="EB Garamond" w:hAnsi="Times New Roman"/>
          <w:b/>
          <w:sz w:val="24"/>
          <w:szCs w:val="24"/>
        </w:rPr>
      </w:pPr>
      <w:r>
        <w:rPr>
          <w:rFonts w:ascii="Times New Roman" w:eastAsia="EB Garamond" w:hAnsi="Times New Roman"/>
          <w:b/>
          <w:caps/>
          <w:sz w:val="24"/>
          <w:szCs w:val="24"/>
        </w:rPr>
        <w:t xml:space="preserve">3. </w:t>
      </w:r>
      <w:r w:rsidR="00D23BDD" w:rsidRPr="00C62AD2">
        <w:rPr>
          <w:rFonts w:ascii="Times New Roman" w:eastAsia="EB Garamond" w:hAnsi="Times New Roman"/>
          <w:b/>
          <w:caps/>
          <w:sz w:val="24"/>
          <w:szCs w:val="24"/>
        </w:rPr>
        <w:t>Materiales y métodos</w:t>
      </w:r>
    </w:p>
    <w:p w:rsidR="00AD5149" w:rsidRDefault="00D23BDD" w:rsidP="00BF6CF2">
      <w:pPr>
        <w:spacing w:after="0" w:line="360" w:lineRule="auto"/>
        <w:jc w:val="both"/>
        <w:rPr>
          <w:rFonts w:ascii="Times New Roman" w:eastAsia="EB Garamond" w:hAnsi="Times New Roman"/>
          <w:sz w:val="24"/>
          <w:szCs w:val="24"/>
        </w:rPr>
      </w:pPr>
      <w:r w:rsidRPr="00BF6CF2">
        <w:rPr>
          <w:rFonts w:ascii="Times New Roman" w:eastAsia="EB Garamond" w:hAnsi="Times New Roman"/>
          <w:sz w:val="24"/>
          <w:szCs w:val="24"/>
        </w:rPr>
        <w:t>Se utilizan 4 fuentes de información; los relevamientos de matrícula y secciones publicados por la Dirección Nacional de Información y Evaluación de la Calidad Educativa (DINIECE) para el per</w:t>
      </w:r>
      <w:r w:rsidR="0084138D">
        <w:rPr>
          <w:rFonts w:ascii="Times New Roman" w:eastAsia="EB Garamond" w:hAnsi="Times New Roman"/>
          <w:sz w:val="24"/>
          <w:szCs w:val="24"/>
        </w:rPr>
        <w:t>í</w:t>
      </w:r>
      <w:r w:rsidRPr="00BF6CF2">
        <w:rPr>
          <w:rFonts w:ascii="Times New Roman" w:eastAsia="EB Garamond" w:hAnsi="Times New Roman"/>
          <w:sz w:val="24"/>
          <w:szCs w:val="24"/>
        </w:rPr>
        <w:t>odo 2000-2018</w:t>
      </w:r>
      <w:r w:rsidR="00C706ED">
        <w:rPr>
          <w:rFonts w:ascii="Times New Roman" w:eastAsia="EB Garamond" w:hAnsi="Times New Roman"/>
          <w:sz w:val="24"/>
          <w:szCs w:val="24"/>
        </w:rPr>
        <w:t xml:space="preserve"> correspondientes al relevamiento de medio término</w:t>
      </w:r>
      <w:r w:rsidR="0070742A">
        <w:rPr>
          <w:rStyle w:val="Refdenotaalpie"/>
          <w:rFonts w:ascii="Times New Roman" w:eastAsia="EB Garamond" w:hAnsi="Times New Roman"/>
          <w:sz w:val="24"/>
          <w:szCs w:val="24"/>
        </w:rPr>
        <w:footnoteReference w:id="1"/>
      </w:r>
      <w:r w:rsidRPr="00BF6CF2">
        <w:rPr>
          <w:rFonts w:ascii="Times New Roman" w:eastAsia="EB Garamond" w:hAnsi="Times New Roman"/>
          <w:sz w:val="24"/>
          <w:szCs w:val="24"/>
        </w:rPr>
        <w:t>, el registro de la Planta Orgánica Funcional (POF)</w:t>
      </w:r>
      <w:r w:rsidR="004547E9">
        <w:rPr>
          <w:rStyle w:val="Refdenotaalpie"/>
          <w:rFonts w:ascii="Times New Roman" w:eastAsia="EB Garamond" w:hAnsi="Times New Roman"/>
          <w:sz w:val="24"/>
          <w:szCs w:val="24"/>
        </w:rPr>
        <w:footnoteReference w:id="2"/>
      </w:r>
      <w:r w:rsidR="00AD5149">
        <w:rPr>
          <w:rFonts w:ascii="Times New Roman" w:eastAsia="EB Garamond" w:hAnsi="Times New Roman"/>
          <w:sz w:val="24"/>
          <w:szCs w:val="24"/>
        </w:rPr>
        <w:t xml:space="preserve"> </w:t>
      </w:r>
      <w:r w:rsidRPr="00BF6CF2">
        <w:rPr>
          <w:rFonts w:ascii="Times New Roman" w:eastAsia="EB Garamond" w:hAnsi="Times New Roman"/>
          <w:sz w:val="24"/>
          <w:szCs w:val="24"/>
        </w:rPr>
        <w:t xml:space="preserve">por establecimiento </w:t>
      </w:r>
      <w:r w:rsidR="00AD5149">
        <w:rPr>
          <w:rFonts w:ascii="Times New Roman" w:eastAsia="EB Garamond" w:hAnsi="Times New Roman"/>
          <w:sz w:val="24"/>
          <w:szCs w:val="24"/>
        </w:rPr>
        <w:lastRenderedPageBreak/>
        <w:t xml:space="preserve">correspondiente a </w:t>
      </w:r>
      <w:r w:rsidR="00FD0BC7">
        <w:rPr>
          <w:rFonts w:ascii="Times New Roman" w:eastAsia="EB Garamond" w:hAnsi="Times New Roman"/>
          <w:sz w:val="24"/>
          <w:szCs w:val="24"/>
        </w:rPr>
        <w:t>l</w:t>
      </w:r>
      <w:r w:rsidR="00AD5149">
        <w:rPr>
          <w:rFonts w:ascii="Times New Roman" w:eastAsia="EB Garamond" w:hAnsi="Times New Roman"/>
          <w:sz w:val="24"/>
          <w:szCs w:val="24"/>
        </w:rPr>
        <w:t>os ciclos lectivos</w:t>
      </w:r>
      <w:r w:rsidR="00FD0BC7">
        <w:rPr>
          <w:rFonts w:ascii="Times New Roman" w:eastAsia="EB Garamond" w:hAnsi="Times New Roman"/>
          <w:sz w:val="24"/>
          <w:szCs w:val="24"/>
        </w:rPr>
        <w:t xml:space="preserve"> de 2003 a 2005 y </w:t>
      </w:r>
      <w:r w:rsidR="000169AD">
        <w:rPr>
          <w:rFonts w:ascii="Times New Roman" w:eastAsia="EB Garamond" w:hAnsi="Times New Roman"/>
          <w:sz w:val="24"/>
          <w:szCs w:val="24"/>
        </w:rPr>
        <w:t>de 2014 a 2018 inclusive</w:t>
      </w:r>
      <w:r w:rsidR="006224C6">
        <w:rPr>
          <w:rFonts w:ascii="Times New Roman" w:eastAsia="EB Garamond" w:hAnsi="Times New Roman"/>
          <w:sz w:val="24"/>
          <w:szCs w:val="24"/>
        </w:rPr>
        <w:t xml:space="preserve">, </w:t>
      </w:r>
      <w:r w:rsidR="00182BCF">
        <w:rPr>
          <w:rFonts w:ascii="Times New Roman" w:eastAsia="EB Garamond" w:hAnsi="Times New Roman"/>
          <w:sz w:val="24"/>
          <w:szCs w:val="24"/>
        </w:rPr>
        <w:t xml:space="preserve">el </w:t>
      </w:r>
      <w:r w:rsidR="006224C6">
        <w:rPr>
          <w:rFonts w:ascii="Times New Roman" w:eastAsia="EB Garamond" w:hAnsi="Times New Roman"/>
          <w:sz w:val="24"/>
          <w:szCs w:val="24"/>
        </w:rPr>
        <w:t>inform</w:t>
      </w:r>
      <w:r w:rsidR="00182BCF">
        <w:rPr>
          <w:rFonts w:ascii="Times New Roman" w:eastAsia="EB Garamond" w:hAnsi="Times New Roman"/>
          <w:sz w:val="24"/>
          <w:szCs w:val="24"/>
        </w:rPr>
        <w:t xml:space="preserve">e brindado por </w:t>
      </w:r>
      <w:r w:rsidR="006224C6">
        <w:rPr>
          <w:rFonts w:ascii="Times New Roman" w:eastAsia="EB Garamond" w:hAnsi="Times New Roman"/>
          <w:sz w:val="24"/>
          <w:szCs w:val="24"/>
        </w:rPr>
        <w:t>Ins</w:t>
      </w:r>
      <w:r w:rsidR="00182BCF">
        <w:rPr>
          <w:rFonts w:ascii="Times New Roman" w:eastAsia="EB Garamond" w:hAnsi="Times New Roman"/>
          <w:sz w:val="24"/>
          <w:szCs w:val="24"/>
        </w:rPr>
        <w:t>pección de la Dirección de Gestión de Educación P</w:t>
      </w:r>
      <w:r w:rsidR="006224C6">
        <w:rPr>
          <w:rFonts w:ascii="Times New Roman" w:eastAsia="EB Garamond" w:hAnsi="Times New Roman"/>
          <w:sz w:val="24"/>
          <w:szCs w:val="24"/>
        </w:rPr>
        <w:t xml:space="preserve">rivada </w:t>
      </w:r>
      <w:r w:rsidR="00AD5149" w:rsidRPr="00BF6CF2">
        <w:rPr>
          <w:rFonts w:ascii="Times New Roman" w:eastAsia="EB Garamond" w:hAnsi="Times New Roman"/>
          <w:sz w:val="24"/>
          <w:szCs w:val="24"/>
        </w:rPr>
        <w:t xml:space="preserve"> </w:t>
      </w:r>
      <w:r w:rsidRPr="00BF6CF2">
        <w:rPr>
          <w:rFonts w:ascii="Times New Roman" w:eastAsia="EB Garamond" w:hAnsi="Times New Roman"/>
          <w:sz w:val="24"/>
          <w:szCs w:val="24"/>
        </w:rPr>
        <w:t xml:space="preserve">y entrevistas en profundidad a </w:t>
      </w:r>
      <w:r w:rsidR="00CC3800">
        <w:rPr>
          <w:rFonts w:ascii="Times New Roman" w:eastAsia="EB Garamond" w:hAnsi="Times New Roman"/>
          <w:sz w:val="24"/>
          <w:szCs w:val="24"/>
        </w:rPr>
        <w:t xml:space="preserve">12 </w:t>
      </w:r>
      <w:r w:rsidRPr="00BF6CF2">
        <w:rPr>
          <w:rFonts w:ascii="Times New Roman" w:eastAsia="EB Garamond" w:hAnsi="Times New Roman"/>
          <w:sz w:val="24"/>
          <w:szCs w:val="24"/>
        </w:rPr>
        <w:t>docentes y directivos de</w:t>
      </w:r>
      <w:r w:rsidR="000E4D44">
        <w:rPr>
          <w:rFonts w:ascii="Times New Roman" w:eastAsia="EB Garamond" w:hAnsi="Times New Roman"/>
          <w:sz w:val="24"/>
          <w:szCs w:val="24"/>
        </w:rPr>
        <w:t xml:space="preserve"> establecimientos de gestión estatal del</w:t>
      </w:r>
      <w:r w:rsidRPr="00BF6CF2">
        <w:rPr>
          <w:rFonts w:ascii="Times New Roman" w:eastAsia="EB Garamond" w:hAnsi="Times New Roman"/>
          <w:sz w:val="24"/>
          <w:szCs w:val="24"/>
        </w:rPr>
        <w:t xml:space="preserve"> nivel</w:t>
      </w:r>
      <w:r w:rsidR="00CA0E08">
        <w:rPr>
          <w:rStyle w:val="Refdenotaalpie"/>
          <w:rFonts w:ascii="Times New Roman" w:eastAsia="EB Garamond" w:hAnsi="Times New Roman"/>
          <w:sz w:val="24"/>
          <w:szCs w:val="24"/>
        </w:rPr>
        <w:footnoteReference w:id="3"/>
      </w:r>
      <w:r w:rsidRPr="00BF6CF2">
        <w:rPr>
          <w:rFonts w:ascii="Times New Roman" w:eastAsia="EB Garamond" w:hAnsi="Times New Roman"/>
          <w:sz w:val="24"/>
          <w:szCs w:val="24"/>
        </w:rPr>
        <w:t xml:space="preserve">. En todos los casos, la información se refiere a establecimientos de nivel inicial localizados en Bahía Blanca (Buenos Aires) por la disponibilidad de las dos últimas fuentes (POF y entrevistas). </w:t>
      </w:r>
    </w:p>
    <w:p w:rsidR="00D23BDD" w:rsidRDefault="00D23BDD" w:rsidP="00BF6CF2">
      <w:pPr>
        <w:spacing w:after="0" w:line="360" w:lineRule="auto"/>
        <w:jc w:val="both"/>
        <w:rPr>
          <w:rFonts w:ascii="Times New Roman" w:eastAsia="EB Garamond" w:hAnsi="Times New Roman"/>
          <w:sz w:val="24"/>
          <w:szCs w:val="24"/>
        </w:rPr>
      </w:pPr>
      <w:r w:rsidRPr="00BF6CF2">
        <w:rPr>
          <w:rFonts w:ascii="Times New Roman" w:eastAsia="EB Garamond" w:hAnsi="Times New Roman"/>
          <w:sz w:val="24"/>
          <w:szCs w:val="24"/>
        </w:rPr>
        <w:t xml:space="preserve">La metodología de análisis triangula métodos cuantitativos, que analizan la evolución de indicadores de tamaños medios de sección y de matrícula y oferta educativa por sector (establecimientos y secciones) con métodos cualitativos (apoyados en entrevistas y en análisis de documentos académicos, reglamentaciones e informes oficiales), que consideran discursos y posicionamientos sobre la política educativa y modos de organización escolar que abren o limitan el acceso a la educación y su ejercicio por parte de la población infantil. </w:t>
      </w:r>
    </w:p>
    <w:p w:rsidR="00AD5149" w:rsidRPr="00BF6CF2" w:rsidRDefault="00AD5149" w:rsidP="00BF6CF2">
      <w:pPr>
        <w:spacing w:after="0" w:line="360" w:lineRule="auto"/>
        <w:jc w:val="both"/>
        <w:rPr>
          <w:rFonts w:ascii="Times New Roman" w:eastAsia="EB Garamond" w:hAnsi="Times New Roman"/>
          <w:sz w:val="24"/>
          <w:szCs w:val="24"/>
        </w:rPr>
      </w:pPr>
    </w:p>
    <w:p w:rsidR="00D23BDD" w:rsidRPr="009557A4" w:rsidRDefault="00373432" w:rsidP="00BF6CF2">
      <w:pPr>
        <w:spacing w:after="0" w:line="360" w:lineRule="auto"/>
        <w:jc w:val="both"/>
        <w:rPr>
          <w:rFonts w:ascii="Times New Roman" w:eastAsia="EB Garamond" w:hAnsi="Times New Roman"/>
          <w:b/>
          <w:sz w:val="24"/>
          <w:szCs w:val="24"/>
        </w:rPr>
      </w:pPr>
      <w:r>
        <w:rPr>
          <w:rFonts w:ascii="Times New Roman" w:eastAsia="EB Garamond" w:hAnsi="Times New Roman"/>
          <w:b/>
          <w:sz w:val="24"/>
          <w:szCs w:val="24"/>
        </w:rPr>
        <w:t xml:space="preserve">4. </w:t>
      </w:r>
      <w:r w:rsidR="00D23BDD" w:rsidRPr="009557A4">
        <w:rPr>
          <w:rFonts w:ascii="Times New Roman" w:eastAsia="EB Garamond" w:hAnsi="Times New Roman"/>
          <w:b/>
          <w:sz w:val="24"/>
          <w:szCs w:val="24"/>
        </w:rPr>
        <w:t xml:space="preserve">RESULTADOS </w:t>
      </w:r>
    </w:p>
    <w:p w:rsidR="004E3918" w:rsidRDefault="00D23BDD" w:rsidP="00BF6CF2">
      <w:pPr>
        <w:spacing w:after="0" w:line="360" w:lineRule="auto"/>
        <w:jc w:val="both"/>
        <w:rPr>
          <w:rFonts w:ascii="Times New Roman" w:eastAsia="EB Garamond" w:hAnsi="Times New Roman"/>
          <w:sz w:val="24"/>
          <w:szCs w:val="24"/>
        </w:rPr>
      </w:pPr>
      <w:r w:rsidRPr="00BF6CF2">
        <w:rPr>
          <w:rFonts w:ascii="Times New Roman" w:eastAsia="EB Garamond" w:hAnsi="Times New Roman"/>
          <w:sz w:val="24"/>
          <w:szCs w:val="24"/>
        </w:rPr>
        <w:t>Entre 2000 y 2018 la matrícula del nivel inicial en Bahía Blanca creció 19%. Sin embargo, en el mismo período, la matrícula de los establecimientos de gestión estatal se expandió menos del 7% mientras que la de los privados aumentó 57%</w:t>
      </w:r>
      <w:r w:rsidR="00323E6E">
        <w:rPr>
          <w:rFonts w:ascii="Times New Roman" w:eastAsia="EB Garamond" w:hAnsi="Times New Roman"/>
          <w:sz w:val="24"/>
          <w:szCs w:val="24"/>
        </w:rPr>
        <w:t xml:space="preserve"> (Figura 1)</w:t>
      </w:r>
      <w:r w:rsidRPr="00BF6CF2">
        <w:rPr>
          <w:rFonts w:ascii="Times New Roman" w:eastAsia="EB Garamond" w:hAnsi="Times New Roman"/>
          <w:sz w:val="24"/>
          <w:szCs w:val="24"/>
        </w:rPr>
        <w:t xml:space="preserve">. </w:t>
      </w:r>
      <w:r w:rsidR="00874BA3">
        <w:rPr>
          <w:rFonts w:ascii="Times New Roman" w:eastAsia="EB Garamond" w:hAnsi="Times New Roman"/>
          <w:sz w:val="24"/>
          <w:szCs w:val="24"/>
        </w:rPr>
        <w:t>Los años que parecen haber impulsado una alteración del ritmo de crecimiento de la población escolar en el nivel (2008 y 2012) no coinciden con los años de expansión de la obligatoriedad de asistencia (2006 y 2015).</w:t>
      </w:r>
      <w:r w:rsidR="00E23450">
        <w:rPr>
          <w:rFonts w:ascii="Times New Roman" w:eastAsia="EB Garamond" w:hAnsi="Times New Roman"/>
          <w:sz w:val="24"/>
          <w:szCs w:val="24"/>
        </w:rPr>
        <w:t xml:space="preserve"> </w:t>
      </w:r>
      <w:r w:rsidR="00B63E46">
        <w:rPr>
          <w:rFonts w:ascii="Times New Roman" w:eastAsia="EB Garamond" w:hAnsi="Times New Roman"/>
          <w:sz w:val="24"/>
          <w:szCs w:val="24"/>
        </w:rPr>
        <w:t>L</w:t>
      </w:r>
      <w:r w:rsidR="00120CBE">
        <w:rPr>
          <w:rFonts w:ascii="Times New Roman" w:eastAsia="EB Garamond" w:hAnsi="Times New Roman"/>
          <w:sz w:val="24"/>
          <w:szCs w:val="24"/>
        </w:rPr>
        <w:t>a matrícula de los establecimientos privados s</w:t>
      </w:r>
      <w:r w:rsidR="002835AE">
        <w:rPr>
          <w:rFonts w:ascii="Times New Roman" w:eastAsia="EB Garamond" w:hAnsi="Times New Roman"/>
          <w:sz w:val="24"/>
          <w:szCs w:val="24"/>
        </w:rPr>
        <w:t>uel</w:t>
      </w:r>
      <w:r w:rsidR="00120CBE">
        <w:rPr>
          <w:rFonts w:ascii="Times New Roman" w:eastAsia="EB Garamond" w:hAnsi="Times New Roman"/>
          <w:sz w:val="24"/>
          <w:szCs w:val="24"/>
        </w:rPr>
        <w:t>e contrae</w:t>
      </w:r>
      <w:r w:rsidR="002835AE">
        <w:rPr>
          <w:rFonts w:ascii="Times New Roman" w:eastAsia="EB Garamond" w:hAnsi="Times New Roman"/>
          <w:sz w:val="24"/>
          <w:szCs w:val="24"/>
        </w:rPr>
        <w:t>rse</w:t>
      </w:r>
      <w:r w:rsidR="00120CBE">
        <w:rPr>
          <w:rFonts w:ascii="Times New Roman" w:eastAsia="EB Garamond" w:hAnsi="Times New Roman"/>
          <w:sz w:val="24"/>
          <w:szCs w:val="24"/>
        </w:rPr>
        <w:t xml:space="preserve"> en años recesivos</w:t>
      </w:r>
      <w:r w:rsidR="0031119D">
        <w:rPr>
          <w:rFonts w:ascii="Times New Roman" w:eastAsia="EB Garamond" w:hAnsi="Times New Roman"/>
          <w:sz w:val="24"/>
          <w:szCs w:val="24"/>
        </w:rPr>
        <w:t xml:space="preserve">, lo que explica la caída reciente en 2018, al igual que ocurrió </w:t>
      </w:r>
      <w:r w:rsidR="00372708">
        <w:rPr>
          <w:rFonts w:ascii="Times New Roman" w:eastAsia="EB Garamond" w:hAnsi="Times New Roman"/>
          <w:sz w:val="24"/>
          <w:szCs w:val="24"/>
        </w:rPr>
        <w:t>durante 2000-2002</w:t>
      </w:r>
      <w:r w:rsidR="00120CBE">
        <w:rPr>
          <w:rFonts w:ascii="Times New Roman" w:eastAsia="EB Garamond" w:hAnsi="Times New Roman"/>
          <w:sz w:val="24"/>
          <w:szCs w:val="24"/>
        </w:rPr>
        <w:t>.</w:t>
      </w:r>
      <w:r w:rsidR="00B63E46">
        <w:rPr>
          <w:rFonts w:ascii="Times New Roman" w:eastAsia="EB Garamond" w:hAnsi="Times New Roman"/>
          <w:sz w:val="24"/>
          <w:szCs w:val="24"/>
        </w:rPr>
        <w:t xml:space="preserve"> </w:t>
      </w:r>
      <w:r w:rsidR="00254C90">
        <w:rPr>
          <w:rFonts w:ascii="Times New Roman" w:eastAsia="EB Garamond" w:hAnsi="Times New Roman"/>
          <w:sz w:val="24"/>
          <w:szCs w:val="24"/>
        </w:rPr>
        <w:t>Más allá de estas oscilaciones coyunturales se registra un notorio</w:t>
      </w:r>
      <w:r w:rsidR="00B63E46">
        <w:rPr>
          <w:rFonts w:ascii="Times New Roman" w:eastAsia="EB Garamond" w:hAnsi="Times New Roman"/>
          <w:sz w:val="24"/>
          <w:szCs w:val="24"/>
        </w:rPr>
        <w:t xml:space="preserve"> crecimiento de la participación del sector privado que pasó de 25% a casi un tercio de la matrícula </w:t>
      </w:r>
      <w:r w:rsidR="00FD63A7">
        <w:rPr>
          <w:rFonts w:ascii="Times New Roman" w:eastAsia="EB Garamond" w:hAnsi="Times New Roman"/>
          <w:sz w:val="24"/>
          <w:szCs w:val="24"/>
        </w:rPr>
        <w:t>de</w:t>
      </w:r>
      <w:r w:rsidR="00B63E46">
        <w:rPr>
          <w:rFonts w:ascii="Times New Roman" w:eastAsia="EB Garamond" w:hAnsi="Times New Roman"/>
          <w:sz w:val="24"/>
          <w:szCs w:val="24"/>
        </w:rPr>
        <w:t>l nivel.</w:t>
      </w:r>
    </w:p>
    <w:p w:rsidR="004E3918" w:rsidRDefault="004E3918" w:rsidP="00BF6CF2">
      <w:pPr>
        <w:spacing w:after="0" w:line="360" w:lineRule="auto"/>
        <w:jc w:val="both"/>
        <w:rPr>
          <w:rFonts w:ascii="Times New Roman" w:eastAsia="EB Garamond" w:hAnsi="Times New Roman"/>
          <w:sz w:val="24"/>
          <w:szCs w:val="24"/>
        </w:rPr>
      </w:pPr>
    </w:p>
    <w:p w:rsidR="0065231B" w:rsidRDefault="0065231B" w:rsidP="00BF6CF2">
      <w:pPr>
        <w:spacing w:after="0" w:line="360" w:lineRule="auto"/>
        <w:jc w:val="both"/>
        <w:rPr>
          <w:rFonts w:ascii="Times New Roman" w:eastAsia="EB Garamond" w:hAnsi="Times New Roman"/>
          <w:sz w:val="24"/>
          <w:szCs w:val="24"/>
        </w:rPr>
      </w:pPr>
    </w:p>
    <w:p w:rsidR="00243157" w:rsidRDefault="00610F11" w:rsidP="00243157">
      <w:pPr>
        <w:pStyle w:val="TtuloResumenypalabrasclave"/>
        <w:jc w:val="center"/>
        <w:rPr>
          <w:lang w:val="es-ES"/>
        </w:rPr>
      </w:pPr>
      <w:r w:rsidRPr="00AF27F3">
        <w:t xml:space="preserve">Figura 1 – </w:t>
      </w:r>
      <w:r w:rsidRPr="00420205">
        <w:rPr>
          <w:lang w:val="es-ES"/>
        </w:rPr>
        <w:t>Matricula en establecimientos nivel inicial</w:t>
      </w:r>
    </w:p>
    <w:p w:rsidR="00610F11" w:rsidRPr="00420205" w:rsidRDefault="00610F11" w:rsidP="00243157">
      <w:pPr>
        <w:pStyle w:val="TtuloResumenypalabrasclave"/>
        <w:jc w:val="center"/>
      </w:pPr>
      <w:r>
        <w:rPr>
          <w:lang w:val="es-ES"/>
        </w:rPr>
        <w:t>2000-2018</w:t>
      </w:r>
    </w:p>
    <w:p w:rsidR="00610F11" w:rsidRDefault="0069451A" w:rsidP="00610F11">
      <w:pPr>
        <w:pStyle w:val="TtuloResumenypalabrasclave"/>
        <w:jc w:val="center"/>
      </w:pPr>
      <w:r>
        <w:rPr>
          <w:noProof/>
          <w:lang w:eastAsia="es-AR"/>
        </w:rPr>
        <w:lastRenderedPageBreak/>
        <w:drawing>
          <wp:inline distT="0" distB="0" distL="0" distR="0">
            <wp:extent cx="3831590" cy="2193290"/>
            <wp:effectExtent l="0" t="0" r="0" b="0"/>
            <wp:docPr id="1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71822" w:rsidRDefault="00610F11" w:rsidP="00610F11">
      <w:pPr>
        <w:pStyle w:val="Fuentedeimgenes"/>
      </w:pPr>
      <w:r w:rsidRPr="00AF27F3">
        <w:t xml:space="preserve">Fuente: </w:t>
      </w:r>
      <w:r w:rsidR="00971822">
        <w:t xml:space="preserve">Elaboración propia en base a datos de la </w:t>
      </w:r>
    </w:p>
    <w:p w:rsidR="00610F11" w:rsidRPr="00AF27F3" w:rsidRDefault="00610F11" w:rsidP="00610F11">
      <w:pPr>
        <w:pStyle w:val="Fuentedeimgenes"/>
      </w:pPr>
      <w:r>
        <w:t xml:space="preserve">Dirección Nacional de Información y Evaluación de la Calidad Educativa (DINIECE) </w:t>
      </w:r>
    </w:p>
    <w:p w:rsidR="00520EFE" w:rsidRDefault="00520EFE" w:rsidP="00BF6CF2">
      <w:pPr>
        <w:spacing w:after="0" w:line="360" w:lineRule="auto"/>
        <w:jc w:val="both"/>
        <w:rPr>
          <w:rFonts w:ascii="Times New Roman" w:eastAsia="EB Garamond" w:hAnsi="Times New Roman"/>
          <w:sz w:val="24"/>
          <w:szCs w:val="24"/>
        </w:rPr>
      </w:pPr>
    </w:p>
    <w:p w:rsidR="00EB3A0C" w:rsidRDefault="00652CE6" w:rsidP="00BF6CF2">
      <w:pPr>
        <w:spacing w:after="0" w:line="360" w:lineRule="auto"/>
        <w:jc w:val="both"/>
        <w:rPr>
          <w:rFonts w:ascii="Times New Roman" w:eastAsia="EB Garamond" w:hAnsi="Times New Roman"/>
          <w:sz w:val="24"/>
          <w:szCs w:val="24"/>
        </w:rPr>
      </w:pPr>
      <w:r w:rsidRPr="00BF6CF2">
        <w:rPr>
          <w:rFonts w:ascii="Times New Roman" w:eastAsia="EB Garamond" w:hAnsi="Times New Roman"/>
          <w:sz w:val="24"/>
          <w:szCs w:val="24"/>
        </w:rPr>
        <w:t xml:space="preserve">En términos de infraestructura, </w:t>
      </w:r>
      <w:r>
        <w:rPr>
          <w:rFonts w:ascii="Times New Roman" w:eastAsia="EB Garamond" w:hAnsi="Times New Roman"/>
          <w:sz w:val="24"/>
          <w:szCs w:val="24"/>
        </w:rPr>
        <w:t xml:space="preserve">la expansión de la obligatoriedad implementada en 2006 se manifiesta en el crecimiento del número de secciones en el sector estatal y no tanto en el número de establecimientos; entre 2000 y 2018 sólo se abrieron 4 establecimientos públicos y la oferta privada incluso disminuyó de 35 a 31 establecimientos. Por otro lado, </w:t>
      </w:r>
      <w:r w:rsidR="00D23BDD" w:rsidRPr="00BF6CF2">
        <w:rPr>
          <w:rFonts w:ascii="Times New Roman" w:eastAsia="EB Garamond" w:hAnsi="Times New Roman"/>
          <w:sz w:val="24"/>
          <w:szCs w:val="24"/>
        </w:rPr>
        <w:t xml:space="preserve">el sector público creó más secciones que el privado </w:t>
      </w:r>
      <w:r w:rsidR="00CB21A2">
        <w:rPr>
          <w:rFonts w:ascii="Times New Roman" w:eastAsia="EB Garamond" w:hAnsi="Times New Roman"/>
          <w:sz w:val="24"/>
          <w:szCs w:val="24"/>
        </w:rPr>
        <w:t>(9</w:t>
      </w:r>
      <w:r w:rsidR="00775071">
        <w:rPr>
          <w:rFonts w:ascii="Times New Roman" w:eastAsia="EB Garamond" w:hAnsi="Times New Roman"/>
          <w:sz w:val="24"/>
          <w:szCs w:val="24"/>
        </w:rPr>
        <w:t>4</w:t>
      </w:r>
      <w:r w:rsidR="00CB21A2">
        <w:rPr>
          <w:rFonts w:ascii="Times New Roman" w:eastAsia="EB Garamond" w:hAnsi="Times New Roman"/>
          <w:sz w:val="24"/>
          <w:szCs w:val="24"/>
        </w:rPr>
        <w:t xml:space="preserve"> vs 7</w:t>
      </w:r>
      <w:r w:rsidR="00775071">
        <w:rPr>
          <w:rFonts w:ascii="Times New Roman" w:eastAsia="EB Garamond" w:hAnsi="Times New Roman"/>
          <w:sz w:val="24"/>
          <w:szCs w:val="24"/>
        </w:rPr>
        <w:t>2</w:t>
      </w:r>
      <w:r w:rsidR="00CB21A2">
        <w:rPr>
          <w:rFonts w:ascii="Times New Roman" w:eastAsia="EB Garamond" w:hAnsi="Times New Roman"/>
          <w:sz w:val="24"/>
          <w:szCs w:val="24"/>
        </w:rPr>
        <w:t>)</w:t>
      </w:r>
      <w:r w:rsidR="00D23BDD" w:rsidRPr="00BF6CF2">
        <w:rPr>
          <w:rFonts w:ascii="Times New Roman" w:eastAsia="EB Garamond" w:hAnsi="Times New Roman"/>
          <w:sz w:val="24"/>
          <w:szCs w:val="24"/>
        </w:rPr>
        <w:t xml:space="preserve"> lo cual permitió una disminución de los tamaños promedio por sección</w:t>
      </w:r>
      <w:r w:rsidR="002B7BBF">
        <w:rPr>
          <w:rFonts w:ascii="Times New Roman" w:eastAsia="EB Garamond" w:hAnsi="Times New Roman"/>
          <w:sz w:val="24"/>
          <w:szCs w:val="24"/>
        </w:rPr>
        <w:t xml:space="preserve"> en términos absolutos y comparados con el sector privado, donde la media pasó de 21</w:t>
      </w:r>
      <w:r w:rsidR="00BD5B72">
        <w:rPr>
          <w:rFonts w:ascii="Times New Roman" w:eastAsia="EB Garamond" w:hAnsi="Times New Roman"/>
          <w:sz w:val="24"/>
          <w:szCs w:val="24"/>
        </w:rPr>
        <w:t xml:space="preserve"> a 23</w:t>
      </w:r>
      <w:r w:rsidR="002B7BBF">
        <w:rPr>
          <w:rFonts w:ascii="Times New Roman" w:eastAsia="EB Garamond" w:hAnsi="Times New Roman"/>
          <w:sz w:val="24"/>
          <w:szCs w:val="24"/>
        </w:rPr>
        <w:t xml:space="preserve"> alumnos </w:t>
      </w:r>
      <w:r w:rsidR="00BD5B72">
        <w:rPr>
          <w:rFonts w:ascii="Times New Roman" w:eastAsia="EB Garamond" w:hAnsi="Times New Roman"/>
          <w:sz w:val="24"/>
          <w:szCs w:val="24"/>
        </w:rPr>
        <w:t>por sala</w:t>
      </w:r>
      <w:r w:rsidR="00BA5BC3">
        <w:rPr>
          <w:rFonts w:ascii="Times New Roman" w:eastAsia="EB Garamond" w:hAnsi="Times New Roman"/>
          <w:sz w:val="24"/>
          <w:szCs w:val="24"/>
        </w:rPr>
        <w:t xml:space="preserve"> (Figura 2)</w:t>
      </w:r>
      <w:r w:rsidR="00D23BDD" w:rsidRPr="00BF6CF2">
        <w:rPr>
          <w:rFonts w:ascii="Times New Roman" w:eastAsia="EB Garamond" w:hAnsi="Times New Roman"/>
          <w:sz w:val="24"/>
          <w:szCs w:val="24"/>
        </w:rPr>
        <w:t xml:space="preserve">. </w:t>
      </w:r>
    </w:p>
    <w:p w:rsidR="00BD5B72" w:rsidRDefault="00BD5B72" w:rsidP="00BF6CF2">
      <w:pPr>
        <w:spacing w:after="0" w:line="360" w:lineRule="auto"/>
        <w:jc w:val="both"/>
        <w:rPr>
          <w:rFonts w:ascii="Times New Roman" w:eastAsia="EB Garamond" w:hAnsi="Times New Roman"/>
          <w:sz w:val="24"/>
          <w:szCs w:val="24"/>
        </w:rPr>
      </w:pPr>
    </w:p>
    <w:p w:rsidR="00EB3A0C" w:rsidRPr="00420205" w:rsidRDefault="00EB3A0C" w:rsidP="00EB3A0C">
      <w:pPr>
        <w:pStyle w:val="TtuloResumenypalabrasclave"/>
        <w:jc w:val="center"/>
      </w:pPr>
      <w:r w:rsidRPr="00AF27F3">
        <w:t xml:space="preserve">Figura </w:t>
      </w:r>
      <w:r>
        <w:t>2</w:t>
      </w:r>
      <w:r w:rsidRPr="00AF27F3">
        <w:t xml:space="preserve"> – </w:t>
      </w:r>
      <w:r>
        <w:t xml:space="preserve">ALUMNOS POR SECCION </w:t>
      </w:r>
      <w:r>
        <w:rPr>
          <w:lang w:val="es-ES"/>
        </w:rPr>
        <w:t>2001-2018</w:t>
      </w:r>
    </w:p>
    <w:p w:rsidR="00520EFE" w:rsidRDefault="0069451A" w:rsidP="00401F57">
      <w:pPr>
        <w:spacing w:after="0" w:line="360" w:lineRule="auto"/>
        <w:jc w:val="center"/>
        <w:rPr>
          <w:rFonts w:ascii="Times New Roman" w:eastAsia="EB Garamond" w:hAnsi="Times New Roman"/>
          <w:sz w:val="24"/>
          <w:szCs w:val="24"/>
        </w:rPr>
      </w:pPr>
      <w:r>
        <w:rPr>
          <w:noProof/>
          <w:lang w:eastAsia="es-AR"/>
        </w:rPr>
        <w:drawing>
          <wp:inline distT="0" distB="0" distL="0" distR="0">
            <wp:extent cx="3284220" cy="1931035"/>
            <wp:effectExtent l="0" t="0" r="0" b="0"/>
            <wp:docPr id="1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1822" w:rsidRDefault="00971822" w:rsidP="00971822">
      <w:pPr>
        <w:pStyle w:val="Fuentedeimgenes"/>
      </w:pPr>
      <w:r w:rsidRPr="00AF27F3">
        <w:t xml:space="preserve">Fuente: </w:t>
      </w:r>
      <w:r>
        <w:t xml:space="preserve">Elaboración propia en base a datos de la </w:t>
      </w:r>
    </w:p>
    <w:p w:rsidR="00971822" w:rsidRPr="00AF27F3" w:rsidRDefault="00971822" w:rsidP="00971822">
      <w:pPr>
        <w:pStyle w:val="Fuentedeimgenes"/>
      </w:pPr>
      <w:r>
        <w:t xml:space="preserve">Dirección Nacional de Información y Evaluación de la Calidad Educativa (DINIECE) </w:t>
      </w:r>
    </w:p>
    <w:p w:rsidR="00401F57" w:rsidRDefault="00401F57" w:rsidP="00BF6CF2">
      <w:pPr>
        <w:spacing w:after="0" w:line="360" w:lineRule="auto"/>
        <w:jc w:val="both"/>
        <w:rPr>
          <w:rFonts w:ascii="Times New Roman" w:eastAsia="EB Garamond" w:hAnsi="Times New Roman"/>
          <w:sz w:val="24"/>
          <w:szCs w:val="24"/>
        </w:rPr>
      </w:pPr>
    </w:p>
    <w:p w:rsidR="00EF4E2B" w:rsidRDefault="00BD5B72" w:rsidP="00BF6CF2">
      <w:pPr>
        <w:spacing w:after="0" w:line="360" w:lineRule="auto"/>
        <w:jc w:val="both"/>
        <w:rPr>
          <w:rFonts w:ascii="Times New Roman" w:eastAsia="EB Garamond" w:hAnsi="Times New Roman"/>
          <w:sz w:val="24"/>
          <w:szCs w:val="24"/>
        </w:rPr>
      </w:pPr>
      <w:r w:rsidRPr="00BF6CF2">
        <w:rPr>
          <w:rFonts w:ascii="Times New Roman" w:eastAsia="EB Garamond" w:hAnsi="Times New Roman"/>
          <w:sz w:val="24"/>
          <w:szCs w:val="24"/>
        </w:rPr>
        <w:lastRenderedPageBreak/>
        <w:t xml:space="preserve">Sin embargo, esta tendencia se revierte desde 2016; la cantidad de alumnos por sección </w:t>
      </w:r>
      <w:r w:rsidR="00E07A2C">
        <w:rPr>
          <w:rFonts w:ascii="Times New Roman" w:eastAsia="EB Garamond" w:hAnsi="Times New Roman"/>
          <w:sz w:val="24"/>
          <w:szCs w:val="24"/>
        </w:rPr>
        <w:t xml:space="preserve">aumenta </w:t>
      </w:r>
      <w:r w:rsidR="00446D5B">
        <w:rPr>
          <w:rFonts w:ascii="Times New Roman" w:eastAsia="EB Garamond" w:hAnsi="Times New Roman"/>
          <w:sz w:val="24"/>
          <w:szCs w:val="24"/>
        </w:rPr>
        <w:t>con menor dispersión de tamaños</w:t>
      </w:r>
      <w:r w:rsidR="00634C4D">
        <w:rPr>
          <w:rFonts w:ascii="Times New Roman" w:eastAsia="EB Garamond" w:hAnsi="Times New Roman"/>
          <w:sz w:val="24"/>
          <w:szCs w:val="24"/>
        </w:rPr>
        <w:t xml:space="preserve"> (Figura 3)</w:t>
      </w:r>
      <w:r w:rsidRPr="00BF6CF2">
        <w:rPr>
          <w:rFonts w:ascii="Times New Roman" w:eastAsia="EB Garamond" w:hAnsi="Times New Roman"/>
          <w:sz w:val="24"/>
          <w:szCs w:val="24"/>
        </w:rPr>
        <w:t xml:space="preserve">. </w:t>
      </w:r>
      <w:r w:rsidR="00D23BDD" w:rsidRPr="00BF6CF2">
        <w:rPr>
          <w:rFonts w:ascii="Times New Roman" w:eastAsia="EB Garamond" w:hAnsi="Times New Roman"/>
          <w:sz w:val="24"/>
          <w:szCs w:val="24"/>
        </w:rPr>
        <w:t>El aumento de la cantidad de niños en cada sección se evidencia en las cifras mínimas: en 2005 el establecimiento con menor tamaño de grupo tenía una media de 1</w:t>
      </w:r>
      <w:r w:rsidR="00177F93">
        <w:rPr>
          <w:rFonts w:ascii="Times New Roman" w:eastAsia="EB Garamond" w:hAnsi="Times New Roman"/>
          <w:sz w:val="24"/>
          <w:szCs w:val="24"/>
        </w:rPr>
        <w:t>4</w:t>
      </w:r>
      <w:r w:rsidR="00D23BDD" w:rsidRPr="00BF6CF2">
        <w:rPr>
          <w:rFonts w:ascii="Times New Roman" w:eastAsia="EB Garamond" w:hAnsi="Times New Roman"/>
          <w:sz w:val="24"/>
          <w:szCs w:val="24"/>
        </w:rPr>
        <w:t xml:space="preserve"> alumnos, en 2018 ese umbral no es menor a 1</w:t>
      </w:r>
      <w:r w:rsidR="002E1812">
        <w:rPr>
          <w:rFonts w:ascii="Times New Roman" w:eastAsia="EB Garamond" w:hAnsi="Times New Roman"/>
          <w:sz w:val="24"/>
          <w:szCs w:val="24"/>
        </w:rPr>
        <w:t>8</w:t>
      </w:r>
      <w:r w:rsidR="00D23BDD" w:rsidRPr="00BF6CF2">
        <w:rPr>
          <w:rFonts w:ascii="Times New Roman" w:eastAsia="EB Garamond" w:hAnsi="Times New Roman"/>
          <w:sz w:val="24"/>
          <w:szCs w:val="24"/>
        </w:rPr>
        <w:t xml:space="preserve"> alumnos (excluyendo del cálculo a los establecimientos rurales). </w:t>
      </w:r>
    </w:p>
    <w:p w:rsidR="0062596F" w:rsidRDefault="0062596F" w:rsidP="00BF6CF2">
      <w:pPr>
        <w:spacing w:after="0" w:line="360" w:lineRule="auto"/>
        <w:jc w:val="both"/>
        <w:rPr>
          <w:rFonts w:ascii="Times New Roman" w:eastAsia="EB Garamond" w:hAnsi="Times New Roman"/>
          <w:sz w:val="24"/>
          <w:szCs w:val="24"/>
        </w:rPr>
      </w:pPr>
    </w:p>
    <w:p w:rsidR="00DB1625" w:rsidRPr="00420205" w:rsidRDefault="00DB1625" w:rsidP="00DB1625">
      <w:pPr>
        <w:pStyle w:val="TtuloResumenypalabrasclave"/>
        <w:jc w:val="center"/>
      </w:pPr>
      <w:r w:rsidRPr="00AF27F3">
        <w:t xml:space="preserve">Figura </w:t>
      </w:r>
      <w:r>
        <w:t>3</w:t>
      </w:r>
      <w:r w:rsidRPr="00AF27F3">
        <w:t xml:space="preserve"> – </w:t>
      </w:r>
      <w:r>
        <w:t xml:space="preserve">ALUMNOS POR SECCION </w:t>
      </w:r>
      <w:r w:rsidR="00052F4B">
        <w:t>en JARDINES</w:t>
      </w:r>
      <w:r w:rsidR="00F20601">
        <w:t xml:space="preserve"> de gestion estatal </w:t>
      </w:r>
      <w:r>
        <w:rPr>
          <w:lang w:val="es-ES"/>
        </w:rPr>
        <w:t>200</w:t>
      </w:r>
      <w:r w:rsidR="00F20601">
        <w:rPr>
          <w:lang w:val="es-ES"/>
        </w:rPr>
        <w:t>3</w:t>
      </w:r>
      <w:r>
        <w:rPr>
          <w:lang w:val="es-ES"/>
        </w:rPr>
        <w:t>-2018</w:t>
      </w:r>
    </w:p>
    <w:p w:rsidR="003D743F" w:rsidRDefault="0069451A" w:rsidP="00E956B0">
      <w:pPr>
        <w:spacing w:after="0" w:line="360" w:lineRule="auto"/>
        <w:jc w:val="center"/>
        <w:rPr>
          <w:rFonts w:ascii="Times New Roman" w:eastAsia="EB Garamond" w:hAnsi="Times New Roman"/>
          <w:sz w:val="24"/>
          <w:szCs w:val="24"/>
        </w:rPr>
      </w:pPr>
      <w:r>
        <w:rPr>
          <w:noProof/>
          <w:lang w:eastAsia="es-AR"/>
        </w:rPr>
        <w:drawing>
          <wp:inline distT="0" distB="0" distL="0" distR="0">
            <wp:extent cx="3260090" cy="2099310"/>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67BE7" w:rsidRDefault="00F67BE7" w:rsidP="00F20601">
      <w:pPr>
        <w:pStyle w:val="Fuentedeimgenes"/>
        <w:rPr>
          <w:rFonts w:eastAsia="EB Garamond"/>
          <w:sz w:val="24"/>
          <w:szCs w:val="24"/>
        </w:rPr>
      </w:pPr>
      <w:r w:rsidRPr="00AF27F3">
        <w:t xml:space="preserve">Fuente: </w:t>
      </w:r>
      <w:r>
        <w:t xml:space="preserve">Elaboración propia en base a datos de la </w:t>
      </w:r>
      <w:r w:rsidR="00F20601">
        <w:t>POF</w:t>
      </w:r>
    </w:p>
    <w:p w:rsidR="00F67BE7" w:rsidRDefault="00F67BE7" w:rsidP="00BF6CF2">
      <w:pPr>
        <w:spacing w:after="0" w:line="360" w:lineRule="auto"/>
        <w:jc w:val="both"/>
        <w:rPr>
          <w:rFonts w:ascii="Times New Roman" w:eastAsia="EB Garamond" w:hAnsi="Times New Roman"/>
          <w:sz w:val="24"/>
          <w:szCs w:val="24"/>
        </w:rPr>
      </w:pPr>
    </w:p>
    <w:p w:rsidR="00B0751C" w:rsidRDefault="00446D5B" w:rsidP="00BF6CF2">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E</w:t>
      </w:r>
      <w:r w:rsidR="00F654BB">
        <w:rPr>
          <w:rFonts w:ascii="Times New Roman" w:eastAsia="EB Garamond" w:hAnsi="Times New Roman"/>
          <w:sz w:val="24"/>
          <w:szCs w:val="24"/>
        </w:rPr>
        <w:t>l aumento de la cantidad máxima de niños por sección es convalidada por resoluciones de</w:t>
      </w:r>
      <w:r w:rsidR="006C0E3A">
        <w:rPr>
          <w:rFonts w:ascii="Times New Roman" w:eastAsia="EB Garamond" w:hAnsi="Times New Roman"/>
          <w:sz w:val="24"/>
          <w:szCs w:val="24"/>
        </w:rPr>
        <w:t xml:space="preserve"> las autoridades educativas. </w:t>
      </w:r>
      <w:r w:rsidR="00F96337">
        <w:rPr>
          <w:rFonts w:ascii="Times New Roman" w:eastAsia="EB Garamond" w:hAnsi="Times New Roman"/>
          <w:sz w:val="24"/>
          <w:szCs w:val="24"/>
        </w:rPr>
        <w:t>M</w:t>
      </w:r>
      <w:r w:rsidR="006C0E3A">
        <w:rPr>
          <w:rFonts w:ascii="Times New Roman" w:eastAsia="EB Garamond" w:hAnsi="Times New Roman"/>
          <w:sz w:val="24"/>
          <w:szCs w:val="24"/>
        </w:rPr>
        <w:t xml:space="preserve">ientras que en 2005 ese tope era de 26 alumnos </w:t>
      </w:r>
      <w:r w:rsidR="00182BCF">
        <w:rPr>
          <w:rFonts w:ascii="Times New Roman" w:eastAsia="EB Garamond" w:hAnsi="Times New Roman"/>
          <w:sz w:val="24"/>
          <w:szCs w:val="24"/>
        </w:rPr>
        <w:t>(Res 3367/05)</w:t>
      </w:r>
      <w:r w:rsidR="00181257">
        <w:rPr>
          <w:rFonts w:ascii="Times New Roman" w:eastAsia="EB Garamond" w:hAnsi="Times New Roman"/>
          <w:sz w:val="24"/>
          <w:szCs w:val="24"/>
        </w:rPr>
        <w:t>,</w:t>
      </w:r>
      <w:r w:rsidR="00182BCF">
        <w:rPr>
          <w:rFonts w:ascii="Times New Roman" w:eastAsia="EB Garamond" w:hAnsi="Times New Roman"/>
          <w:sz w:val="24"/>
          <w:szCs w:val="24"/>
        </w:rPr>
        <w:t xml:space="preserve"> </w:t>
      </w:r>
      <w:r w:rsidR="006C0E3A">
        <w:rPr>
          <w:rFonts w:ascii="Times New Roman" w:eastAsia="EB Garamond" w:hAnsi="Times New Roman"/>
          <w:sz w:val="24"/>
          <w:szCs w:val="24"/>
        </w:rPr>
        <w:t xml:space="preserve">en 2018 se </w:t>
      </w:r>
      <w:r w:rsidR="00181257">
        <w:rPr>
          <w:rFonts w:ascii="Times New Roman" w:eastAsia="EB Garamond" w:hAnsi="Times New Roman"/>
          <w:sz w:val="24"/>
          <w:szCs w:val="24"/>
        </w:rPr>
        <w:t>incr</w:t>
      </w:r>
      <w:r w:rsidR="006477E4">
        <w:rPr>
          <w:rFonts w:ascii="Times New Roman" w:eastAsia="EB Garamond" w:hAnsi="Times New Roman"/>
          <w:sz w:val="24"/>
          <w:szCs w:val="24"/>
        </w:rPr>
        <w:t>e</w:t>
      </w:r>
      <w:r w:rsidR="00181257">
        <w:rPr>
          <w:rFonts w:ascii="Times New Roman" w:eastAsia="EB Garamond" w:hAnsi="Times New Roman"/>
          <w:sz w:val="24"/>
          <w:szCs w:val="24"/>
        </w:rPr>
        <w:t xml:space="preserve">mentó </w:t>
      </w:r>
      <w:r w:rsidR="00AE28A1">
        <w:rPr>
          <w:rFonts w:ascii="Times New Roman" w:eastAsia="EB Garamond" w:hAnsi="Times New Roman"/>
          <w:sz w:val="24"/>
          <w:szCs w:val="24"/>
        </w:rPr>
        <w:t>a 28</w:t>
      </w:r>
      <w:r w:rsidR="00F96337">
        <w:rPr>
          <w:rFonts w:ascii="Times New Roman" w:eastAsia="EB Garamond" w:hAnsi="Times New Roman"/>
          <w:sz w:val="24"/>
          <w:szCs w:val="24"/>
        </w:rPr>
        <w:t xml:space="preserve"> </w:t>
      </w:r>
      <w:r w:rsidR="00F96337">
        <w:rPr>
          <w:rFonts w:ascii="Times New Roman" w:eastAsia="EB Garamond" w:hAnsi="Times New Roman"/>
          <w:sz w:val="24"/>
          <w:szCs w:val="24"/>
        </w:rPr>
        <w:t>(Res 297/18)</w:t>
      </w:r>
      <w:r w:rsidR="00AE28A1">
        <w:rPr>
          <w:rFonts w:ascii="Times New Roman" w:eastAsia="EB Garamond" w:hAnsi="Times New Roman"/>
          <w:sz w:val="24"/>
          <w:szCs w:val="24"/>
        </w:rPr>
        <w:t>.</w:t>
      </w:r>
      <w:r w:rsidR="00597AB8">
        <w:rPr>
          <w:rFonts w:ascii="Times New Roman" w:eastAsia="EB Garamond" w:hAnsi="Times New Roman"/>
          <w:sz w:val="24"/>
          <w:szCs w:val="24"/>
        </w:rPr>
        <w:t xml:space="preserve"> </w:t>
      </w:r>
      <w:r w:rsidR="00F21520">
        <w:rPr>
          <w:rFonts w:ascii="Times New Roman" w:eastAsia="EB Garamond" w:hAnsi="Times New Roman"/>
          <w:sz w:val="24"/>
          <w:szCs w:val="24"/>
        </w:rPr>
        <w:t>E</w:t>
      </w:r>
      <w:r w:rsidR="00D1553F">
        <w:rPr>
          <w:rFonts w:ascii="Times New Roman" w:eastAsia="EB Garamond" w:hAnsi="Times New Roman"/>
          <w:sz w:val="24"/>
          <w:szCs w:val="24"/>
        </w:rPr>
        <w:t>n el planeamiento educativo e</w:t>
      </w:r>
      <w:r w:rsidR="00F21520">
        <w:rPr>
          <w:rFonts w:ascii="Times New Roman" w:eastAsia="EB Garamond" w:hAnsi="Times New Roman"/>
          <w:sz w:val="24"/>
          <w:szCs w:val="24"/>
        </w:rPr>
        <w:t xml:space="preserve">l establecimiento de tamaños máximos de sección se justifica </w:t>
      </w:r>
      <w:r w:rsidR="00D1553F">
        <w:rPr>
          <w:rFonts w:ascii="Times New Roman" w:eastAsia="EB Garamond" w:hAnsi="Times New Roman"/>
          <w:sz w:val="24"/>
          <w:szCs w:val="24"/>
        </w:rPr>
        <w:t>por la necesidad de manten</w:t>
      </w:r>
      <w:r w:rsidR="002E6E76">
        <w:rPr>
          <w:rFonts w:ascii="Times New Roman" w:eastAsia="EB Garamond" w:hAnsi="Times New Roman"/>
          <w:sz w:val="24"/>
          <w:szCs w:val="24"/>
        </w:rPr>
        <w:t xml:space="preserve">er las condiciones pedagógicas en el espacio aúlico. </w:t>
      </w:r>
      <w:r w:rsidR="00BE18A7">
        <w:rPr>
          <w:rFonts w:ascii="Times New Roman" w:eastAsia="EB Garamond" w:hAnsi="Times New Roman"/>
          <w:sz w:val="24"/>
          <w:szCs w:val="24"/>
        </w:rPr>
        <w:t>Sin embargo, este incremento gradual del tamaño de las secciones no se encuentra convalidado en ningún argumento</w:t>
      </w:r>
      <w:r w:rsidR="009D736F">
        <w:rPr>
          <w:rFonts w:ascii="Times New Roman" w:eastAsia="EB Garamond" w:hAnsi="Times New Roman"/>
          <w:sz w:val="24"/>
          <w:szCs w:val="24"/>
        </w:rPr>
        <w:t xml:space="preserve"> teórico</w:t>
      </w:r>
      <w:r w:rsidR="00B100F8">
        <w:rPr>
          <w:rFonts w:ascii="Times New Roman" w:eastAsia="EB Garamond" w:hAnsi="Times New Roman"/>
          <w:sz w:val="24"/>
          <w:szCs w:val="24"/>
        </w:rPr>
        <w:t xml:space="preserve">. </w:t>
      </w:r>
    </w:p>
    <w:p w:rsidR="00F2427C" w:rsidRDefault="00597AB8" w:rsidP="00BF6CF2">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En rigor</w:t>
      </w:r>
      <w:r w:rsidR="00470FA1">
        <w:rPr>
          <w:rFonts w:ascii="Times New Roman" w:eastAsia="EB Garamond" w:hAnsi="Times New Roman"/>
          <w:sz w:val="24"/>
          <w:szCs w:val="24"/>
        </w:rPr>
        <w:t xml:space="preserve">, </w:t>
      </w:r>
      <w:r w:rsidR="00934AC7">
        <w:rPr>
          <w:rFonts w:ascii="Times New Roman" w:eastAsia="EB Garamond" w:hAnsi="Times New Roman"/>
          <w:sz w:val="24"/>
          <w:szCs w:val="24"/>
        </w:rPr>
        <w:t xml:space="preserve">el corrimiento de </w:t>
      </w:r>
      <w:r w:rsidR="00470FA1">
        <w:rPr>
          <w:rFonts w:ascii="Times New Roman" w:eastAsia="EB Garamond" w:hAnsi="Times New Roman"/>
          <w:sz w:val="24"/>
          <w:szCs w:val="24"/>
        </w:rPr>
        <w:t xml:space="preserve">los </w:t>
      </w:r>
      <w:r w:rsidR="00184781">
        <w:rPr>
          <w:rFonts w:ascii="Times New Roman" w:eastAsia="EB Garamond" w:hAnsi="Times New Roman"/>
          <w:sz w:val="24"/>
          <w:szCs w:val="24"/>
        </w:rPr>
        <w:t xml:space="preserve">tamaños máximos </w:t>
      </w:r>
      <w:r w:rsidR="00934AC7">
        <w:rPr>
          <w:rFonts w:ascii="Times New Roman" w:eastAsia="EB Garamond" w:hAnsi="Times New Roman"/>
          <w:sz w:val="24"/>
          <w:szCs w:val="24"/>
        </w:rPr>
        <w:t>hace lo pro</w:t>
      </w:r>
      <w:r w:rsidR="000C349B">
        <w:rPr>
          <w:rFonts w:ascii="Times New Roman" w:eastAsia="EB Garamond" w:hAnsi="Times New Roman"/>
          <w:sz w:val="24"/>
          <w:szCs w:val="24"/>
        </w:rPr>
        <w:t>p</w:t>
      </w:r>
      <w:r w:rsidR="00934AC7">
        <w:rPr>
          <w:rFonts w:ascii="Times New Roman" w:eastAsia="EB Garamond" w:hAnsi="Times New Roman"/>
          <w:sz w:val="24"/>
          <w:szCs w:val="24"/>
        </w:rPr>
        <w:t xml:space="preserve">io con los </w:t>
      </w:r>
      <w:r w:rsidR="00443593">
        <w:rPr>
          <w:rFonts w:ascii="Times New Roman" w:eastAsia="EB Garamond" w:hAnsi="Times New Roman"/>
          <w:sz w:val="24"/>
          <w:szCs w:val="24"/>
        </w:rPr>
        <w:t>mínimo</w:t>
      </w:r>
      <w:r w:rsidR="00934AC7">
        <w:rPr>
          <w:rFonts w:ascii="Times New Roman" w:eastAsia="EB Garamond" w:hAnsi="Times New Roman"/>
          <w:sz w:val="24"/>
          <w:szCs w:val="24"/>
        </w:rPr>
        <w:t>s</w:t>
      </w:r>
      <w:r w:rsidR="00443593">
        <w:rPr>
          <w:rFonts w:ascii="Times New Roman" w:eastAsia="EB Garamond" w:hAnsi="Times New Roman"/>
          <w:sz w:val="24"/>
          <w:szCs w:val="24"/>
        </w:rPr>
        <w:t xml:space="preserve"> de matrícula</w:t>
      </w:r>
      <w:r w:rsidR="00243C02">
        <w:rPr>
          <w:rFonts w:ascii="Times New Roman" w:eastAsia="EB Garamond" w:hAnsi="Times New Roman"/>
          <w:sz w:val="24"/>
          <w:szCs w:val="24"/>
        </w:rPr>
        <w:t xml:space="preserve"> (</w:t>
      </w:r>
      <w:r w:rsidR="00243C02" w:rsidRPr="00681C1A">
        <w:rPr>
          <w:rFonts w:ascii="Times New Roman" w:eastAsia="EB Garamond" w:hAnsi="Times New Roman"/>
          <w:sz w:val="24"/>
          <w:szCs w:val="24"/>
        </w:rPr>
        <w:t>actualmente en 18)</w:t>
      </w:r>
      <w:r w:rsidR="00934AC7">
        <w:rPr>
          <w:rFonts w:ascii="Times New Roman" w:eastAsia="EB Garamond" w:hAnsi="Times New Roman"/>
          <w:sz w:val="24"/>
          <w:szCs w:val="24"/>
        </w:rPr>
        <w:t>, por debajo de los cuales la sección comienza estar “observada”</w:t>
      </w:r>
      <w:r w:rsidR="0002566C">
        <w:rPr>
          <w:rFonts w:ascii="Times New Roman" w:eastAsia="EB Garamond" w:hAnsi="Times New Roman"/>
          <w:sz w:val="24"/>
          <w:szCs w:val="24"/>
        </w:rPr>
        <w:t xml:space="preserve"> por inspectores y </w:t>
      </w:r>
      <w:r w:rsidR="001F630D">
        <w:rPr>
          <w:rFonts w:ascii="Times New Roman" w:eastAsia="EB Garamond" w:hAnsi="Times New Roman"/>
          <w:sz w:val="24"/>
          <w:szCs w:val="24"/>
        </w:rPr>
        <w:t xml:space="preserve">es </w:t>
      </w:r>
      <w:r w:rsidR="0002566C">
        <w:rPr>
          <w:rFonts w:ascii="Times New Roman" w:eastAsia="EB Garamond" w:hAnsi="Times New Roman"/>
          <w:sz w:val="24"/>
          <w:szCs w:val="24"/>
        </w:rPr>
        <w:t>eventualmente cerrada</w:t>
      </w:r>
      <w:r w:rsidR="00443593">
        <w:rPr>
          <w:rFonts w:ascii="Times New Roman" w:eastAsia="EB Garamond" w:hAnsi="Times New Roman"/>
          <w:sz w:val="24"/>
          <w:szCs w:val="24"/>
        </w:rPr>
        <w:t xml:space="preserve">. </w:t>
      </w:r>
      <w:r w:rsidR="000C349B">
        <w:rPr>
          <w:rFonts w:ascii="Times New Roman" w:eastAsia="EB Garamond" w:hAnsi="Times New Roman"/>
          <w:sz w:val="24"/>
          <w:szCs w:val="24"/>
        </w:rPr>
        <w:t xml:space="preserve">Del mismo modo, opera contra la apertura de nuevas secciones que no alcanzan </w:t>
      </w:r>
      <w:r w:rsidR="003C002E">
        <w:rPr>
          <w:rFonts w:ascii="Times New Roman" w:eastAsia="EB Garamond" w:hAnsi="Times New Roman"/>
          <w:sz w:val="24"/>
          <w:szCs w:val="24"/>
        </w:rPr>
        <w:t>ese umbral</w:t>
      </w:r>
      <w:r w:rsidR="000C349B">
        <w:rPr>
          <w:rFonts w:ascii="Times New Roman" w:eastAsia="EB Garamond" w:hAnsi="Times New Roman"/>
          <w:sz w:val="24"/>
          <w:szCs w:val="24"/>
        </w:rPr>
        <w:t>.</w:t>
      </w:r>
      <w:r w:rsidR="003C002E">
        <w:rPr>
          <w:rFonts w:ascii="Times New Roman" w:eastAsia="EB Garamond" w:hAnsi="Times New Roman"/>
          <w:sz w:val="24"/>
          <w:szCs w:val="24"/>
        </w:rPr>
        <w:t xml:space="preserve"> Se trata, en suma de una política de contención del gasto destinado a educación.</w:t>
      </w:r>
    </w:p>
    <w:p w:rsidR="00F2427C" w:rsidRDefault="00F2427C" w:rsidP="00BF6CF2">
      <w:pPr>
        <w:spacing w:after="0" w:line="360" w:lineRule="auto"/>
        <w:jc w:val="both"/>
        <w:rPr>
          <w:rFonts w:ascii="Times New Roman" w:eastAsia="EB Garamond" w:hAnsi="Times New Roman"/>
          <w:sz w:val="24"/>
          <w:szCs w:val="24"/>
        </w:rPr>
      </w:pPr>
    </w:p>
    <w:p w:rsidR="00373432" w:rsidRPr="00A4408D" w:rsidRDefault="00373432" w:rsidP="00BF6CF2">
      <w:pPr>
        <w:spacing w:after="0" w:line="360" w:lineRule="auto"/>
        <w:jc w:val="both"/>
        <w:rPr>
          <w:rFonts w:ascii="Times New Roman" w:eastAsia="EB Garamond" w:hAnsi="Times New Roman"/>
          <w:i/>
          <w:sz w:val="24"/>
          <w:szCs w:val="24"/>
        </w:rPr>
      </w:pPr>
      <w:r w:rsidRPr="00A4408D">
        <w:rPr>
          <w:rFonts w:ascii="Times New Roman" w:eastAsia="EB Garamond" w:hAnsi="Times New Roman"/>
          <w:i/>
          <w:sz w:val="24"/>
          <w:szCs w:val="24"/>
        </w:rPr>
        <w:t>4.a. Organización de secciones: la multiedad como estrategia de gestión</w:t>
      </w:r>
    </w:p>
    <w:p w:rsidR="00F15853" w:rsidRDefault="00D23BDD" w:rsidP="00F15853">
      <w:pPr>
        <w:spacing w:after="0" w:line="360" w:lineRule="auto"/>
        <w:jc w:val="both"/>
        <w:rPr>
          <w:rFonts w:ascii="Times New Roman" w:eastAsia="EB Garamond" w:hAnsi="Times New Roman"/>
          <w:sz w:val="24"/>
          <w:szCs w:val="24"/>
        </w:rPr>
      </w:pPr>
      <w:r w:rsidRPr="00BF6CF2">
        <w:rPr>
          <w:rFonts w:ascii="Times New Roman" w:eastAsia="EB Garamond" w:hAnsi="Times New Roman"/>
          <w:sz w:val="24"/>
          <w:szCs w:val="24"/>
        </w:rPr>
        <w:lastRenderedPageBreak/>
        <w:t>El cumplimiento de</w:t>
      </w:r>
      <w:r w:rsidR="00B974B0">
        <w:rPr>
          <w:rFonts w:ascii="Times New Roman" w:eastAsia="EB Garamond" w:hAnsi="Times New Roman"/>
          <w:sz w:val="24"/>
          <w:szCs w:val="24"/>
        </w:rPr>
        <w:t xml:space="preserve"> la</w:t>
      </w:r>
      <w:r w:rsidRPr="00BF6CF2">
        <w:rPr>
          <w:rFonts w:ascii="Times New Roman" w:eastAsia="EB Garamond" w:hAnsi="Times New Roman"/>
          <w:sz w:val="24"/>
          <w:szCs w:val="24"/>
        </w:rPr>
        <w:t xml:space="preserve"> inscripción total de aspirantes de 4 y 5 años ha impulsado la reconversión de salas previamente destinadas a alumnos de 3 para ser utilizadas por secciones de 4 y 5 años. </w:t>
      </w:r>
      <w:r w:rsidR="00F15853" w:rsidRPr="00F15853">
        <w:rPr>
          <w:rFonts w:ascii="Times New Roman" w:eastAsia="EB Garamond" w:hAnsi="Times New Roman"/>
          <w:sz w:val="24"/>
          <w:szCs w:val="24"/>
        </w:rPr>
        <w:t>La obligatoriedad de asistencia desde los 4 años establecida por ley se ha transformado en la práctica en priori</w:t>
      </w:r>
      <w:r w:rsidR="00DE1769">
        <w:rPr>
          <w:rFonts w:ascii="Times New Roman" w:eastAsia="EB Garamond" w:hAnsi="Times New Roman"/>
          <w:sz w:val="24"/>
          <w:szCs w:val="24"/>
        </w:rPr>
        <w:t>zar la</w:t>
      </w:r>
      <w:r w:rsidR="00F15853" w:rsidRPr="00F15853">
        <w:rPr>
          <w:rFonts w:ascii="Times New Roman" w:eastAsia="EB Garamond" w:hAnsi="Times New Roman"/>
          <w:sz w:val="24"/>
          <w:szCs w:val="24"/>
        </w:rPr>
        <w:t xml:space="preserve"> inscripción de los mayores </w:t>
      </w:r>
      <w:r w:rsidR="00DE1769">
        <w:rPr>
          <w:rFonts w:ascii="Times New Roman" w:eastAsia="EB Garamond" w:hAnsi="Times New Roman"/>
          <w:sz w:val="24"/>
          <w:szCs w:val="24"/>
        </w:rPr>
        <w:t xml:space="preserve">mientras que </w:t>
      </w:r>
      <w:r w:rsidR="00F15853" w:rsidRPr="00F15853">
        <w:rPr>
          <w:rFonts w:ascii="Times New Roman" w:eastAsia="EB Garamond" w:hAnsi="Times New Roman"/>
          <w:sz w:val="24"/>
          <w:szCs w:val="24"/>
        </w:rPr>
        <w:t xml:space="preserve">la atención de los niños de 3 y de ciclo maternal </w:t>
      </w:r>
      <w:r w:rsidR="00DE1769">
        <w:rPr>
          <w:rFonts w:ascii="Times New Roman" w:eastAsia="EB Garamond" w:hAnsi="Times New Roman"/>
          <w:sz w:val="24"/>
          <w:szCs w:val="24"/>
        </w:rPr>
        <w:t>ocurre en</w:t>
      </w:r>
      <w:r w:rsidR="00F15853" w:rsidRPr="00F15853">
        <w:rPr>
          <w:rFonts w:ascii="Times New Roman" w:eastAsia="EB Garamond" w:hAnsi="Times New Roman"/>
          <w:sz w:val="24"/>
          <w:szCs w:val="24"/>
        </w:rPr>
        <w:t xml:space="preserve"> forma residual; así por ejemplo en el distrito sólo funcionan 11 secciones de 2 años para un universo de unos 2 mil niños en ese rango etario. La oferta de vacantes en el sector estatal</w:t>
      </w:r>
      <w:r w:rsidR="00964DD7">
        <w:rPr>
          <w:rFonts w:ascii="Times New Roman" w:eastAsia="EB Garamond" w:hAnsi="Times New Roman"/>
          <w:sz w:val="24"/>
          <w:szCs w:val="24"/>
        </w:rPr>
        <w:t xml:space="preserve"> provincial</w:t>
      </w:r>
      <w:r w:rsidR="00F15853" w:rsidRPr="00F15853">
        <w:rPr>
          <w:rFonts w:ascii="Times New Roman" w:eastAsia="EB Garamond" w:hAnsi="Times New Roman"/>
          <w:sz w:val="24"/>
          <w:szCs w:val="24"/>
        </w:rPr>
        <w:t xml:space="preserve"> no llega a cubrir 10% de las necesidades poblacionales en el ciclo maternal.</w:t>
      </w:r>
      <w:r w:rsidR="00FA3D05">
        <w:rPr>
          <w:rFonts w:ascii="Times New Roman" w:eastAsia="EB Garamond" w:hAnsi="Times New Roman"/>
          <w:sz w:val="24"/>
          <w:szCs w:val="24"/>
        </w:rPr>
        <w:t xml:space="preserve"> Algo similar ocurre en los establecimientos municipales; la matrícula actual ronda los 500 niños de 1 y 2 años mientras que la población supera los 6 mil. </w:t>
      </w:r>
      <w:r w:rsidR="00F15853">
        <w:rPr>
          <w:rFonts w:ascii="Times New Roman" w:eastAsia="EB Garamond" w:hAnsi="Times New Roman"/>
          <w:sz w:val="24"/>
          <w:szCs w:val="24"/>
        </w:rPr>
        <w:t xml:space="preserve">  </w:t>
      </w:r>
    </w:p>
    <w:p w:rsidR="00B23A15" w:rsidRDefault="002E3A40" w:rsidP="00BF6CF2">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En los JI que tienen ciclo maternal, las salas de 3 años se co</w:t>
      </w:r>
      <w:r w:rsidR="0051232F">
        <w:rPr>
          <w:rFonts w:ascii="Times New Roman" w:eastAsia="EB Garamond" w:hAnsi="Times New Roman"/>
          <w:sz w:val="24"/>
          <w:szCs w:val="24"/>
        </w:rPr>
        <w:t>nforman</w:t>
      </w:r>
      <w:r>
        <w:rPr>
          <w:rFonts w:ascii="Times New Roman" w:eastAsia="EB Garamond" w:hAnsi="Times New Roman"/>
          <w:sz w:val="24"/>
          <w:szCs w:val="24"/>
        </w:rPr>
        <w:t xml:space="preserve"> con </w:t>
      </w:r>
      <w:r w:rsidR="005D786B">
        <w:rPr>
          <w:rFonts w:ascii="Times New Roman" w:eastAsia="EB Garamond" w:hAnsi="Times New Roman"/>
          <w:sz w:val="24"/>
          <w:szCs w:val="24"/>
        </w:rPr>
        <w:t>matrícula previa del año anterior, sin casi vacantes para admitir nuevas inscripciones:</w:t>
      </w:r>
    </w:p>
    <w:p w:rsidR="00B23A15" w:rsidRPr="00B23A15" w:rsidRDefault="00B23A15" w:rsidP="00BF6CF2">
      <w:pPr>
        <w:spacing w:after="0" w:line="360" w:lineRule="auto"/>
        <w:jc w:val="both"/>
        <w:rPr>
          <w:rFonts w:ascii="Times New Roman" w:eastAsia="EB Garamond" w:hAnsi="Times New Roman"/>
          <w:sz w:val="28"/>
          <w:szCs w:val="24"/>
        </w:rPr>
      </w:pPr>
    </w:p>
    <w:p w:rsidR="00B23A15" w:rsidRDefault="00B23A15" w:rsidP="00BF6CF2">
      <w:pPr>
        <w:spacing w:after="0" w:line="360" w:lineRule="auto"/>
        <w:jc w:val="both"/>
        <w:rPr>
          <w:rFonts w:ascii="Times New Roman" w:hAnsi="Times New Roman"/>
          <w:sz w:val="24"/>
        </w:rPr>
      </w:pPr>
      <w:r>
        <w:rPr>
          <w:rFonts w:ascii="Times New Roman" w:hAnsi="Times New Roman"/>
          <w:sz w:val="24"/>
        </w:rPr>
        <w:t>“</w:t>
      </w:r>
      <w:r w:rsidRPr="00B23A15">
        <w:rPr>
          <w:rFonts w:ascii="Times New Roman" w:hAnsi="Times New Roman"/>
          <w:i/>
          <w:sz w:val="24"/>
        </w:rPr>
        <w:t xml:space="preserve">En 2018 casi no ingresaron nenes de tres, pasan los de </w:t>
      </w:r>
      <w:r w:rsidR="00E65561">
        <w:rPr>
          <w:rFonts w:ascii="Times New Roman" w:hAnsi="Times New Roman"/>
          <w:i/>
          <w:sz w:val="24"/>
        </w:rPr>
        <w:t xml:space="preserve">2 </w:t>
      </w:r>
      <w:r w:rsidRPr="00B23A15">
        <w:rPr>
          <w:rFonts w:ascii="Times New Roman" w:hAnsi="Times New Roman"/>
          <w:i/>
          <w:sz w:val="24"/>
        </w:rPr>
        <w:t>en los lugares que tengo.  Entran primero los de 5, luego los de 4 y me quedo sin lugar para los de</w:t>
      </w:r>
      <w:r w:rsidR="00E65561">
        <w:rPr>
          <w:rFonts w:ascii="Times New Roman" w:hAnsi="Times New Roman"/>
          <w:i/>
          <w:sz w:val="24"/>
        </w:rPr>
        <w:t xml:space="preserve"> 3</w:t>
      </w:r>
      <w:r w:rsidRPr="00B23A15">
        <w:rPr>
          <w:rFonts w:ascii="Times New Roman" w:hAnsi="Times New Roman"/>
          <w:i/>
          <w:sz w:val="24"/>
        </w:rPr>
        <w:t>.</w:t>
      </w:r>
      <w:r>
        <w:rPr>
          <w:rFonts w:ascii="Times New Roman" w:hAnsi="Times New Roman"/>
          <w:sz w:val="24"/>
        </w:rPr>
        <w:t>” (maestra</w:t>
      </w:r>
      <w:r w:rsidR="001A019B">
        <w:rPr>
          <w:rFonts w:ascii="Times New Roman" w:hAnsi="Times New Roman"/>
          <w:sz w:val="24"/>
        </w:rPr>
        <w:t xml:space="preserve"> JI provincial</w:t>
      </w:r>
      <w:r w:rsidR="00136DA8">
        <w:rPr>
          <w:rFonts w:ascii="Times New Roman" w:hAnsi="Times New Roman"/>
          <w:sz w:val="24"/>
        </w:rPr>
        <w:t>, 21/05/2019</w:t>
      </w:r>
      <w:r>
        <w:rPr>
          <w:rFonts w:ascii="Times New Roman" w:hAnsi="Times New Roman"/>
          <w:sz w:val="24"/>
        </w:rPr>
        <w:t>)</w:t>
      </w:r>
      <w:r w:rsidR="000018FD">
        <w:rPr>
          <w:rFonts w:ascii="Times New Roman" w:hAnsi="Times New Roman"/>
          <w:sz w:val="24"/>
        </w:rPr>
        <w:t xml:space="preserve">. </w:t>
      </w:r>
    </w:p>
    <w:p w:rsidR="000018FD" w:rsidRDefault="000018FD" w:rsidP="00BF6CF2">
      <w:pPr>
        <w:spacing w:after="0" w:line="360" w:lineRule="auto"/>
        <w:jc w:val="both"/>
        <w:rPr>
          <w:rFonts w:ascii="Times New Roman" w:hAnsi="Times New Roman"/>
          <w:sz w:val="24"/>
        </w:rPr>
      </w:pPr>
    </w:p>
    <w:p w:rsidR="000018FD" w:rsidRDefault="000018FD" w:rsidP="00BF6CF2">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En línea con la entrevista anterior, una secretaria de un JI provincial localizado en un barrio de clase media indica que en los últimos años</w:t>
      </w:r>
      <w:r w:rsidR="00181D38">
        <w:rPr>
          <w:rFonts w:ascii="Times New Roman" w:eastAsia="EB Garamond" w:hAnsi="Times New Roman"/>
          <w:sz w:val="24"/>
          <w:szCs w:val="24"/>
        </w:rPr>
        <w:t xml:space="preserve"> no ha ingresado casi una sección completa de 3 años por falta de espacio</w:t>
      </w:r>
      <w:r w:rsidR="002D72CC">
        <w:rPr>
          <w:rFonts w:ascii="Times New Roman" w:eastAsia="EB Garamond" w:hAnsi="Times New Roman"/>
          <w:sz w:val="24"/>
          <w:szCs w:val="24"/>
        </w:rPr>
        <w:t>.</w:t>
      </w:r>
    </w:p>
    <w:p w:rsidR="00C275B1" w:rsidRDefault="00C275B1" w:rsidP="00BF6CF2">
      <w:pPr>
        <w:spacing w:after="0" w:line="360" w:lineRule="auto"/>
        <w:jc w:val="both"/>
        <w:rPr>
          <w:rFonts w:ascii="Times New Roman" w:eastAsia="EB Garamond" w:hAnsi="Times New Roman"/>
          <w:sz w:val="24"/>
          <w:szCs w:val="24"/>
        </w:rPr>
      </w:pPr>
      <w:r w:rsidRPr="00BF6CF2">
        <w:rPr>
          <w:rFonts w:ascii="Times New Roman" w:eastAsia="EB Garamond" w:hAnsi="Times New Roman"/>
          <w:sz w:val="24"/>
          <w:szCs w:val="24"/>
        </w:rPr>
        <w:t>Los problemas para conformar secciones con matrícula “reducida” ha</w:t>
      </w:r>
      <w:r w:rsidR="00511D0B">
        <w:rPr>
          <w:rFonts w:ascii="Times New Roman" w:eastAsia="EB Garamond" w:hAnsi="Times New Roman"/>
          <w:sz w:val="24"/>
          <w:szCs w:val="24"/>
        </w:rPr>
        <w:t>n</w:t>
      </w:r>
      <w:r w:rsidRPr="00BF6CF2">
        <w:rPr>
          <w:rFonts w:ascii="Times New Roman" w:eastAsia="EB Garamond" w:hAnsi="Times New Roman"/>
          <w:sz w:val="24"/>
          <w:szCs w:val="24"/>
        </w:rPr>
        <w:t xml:space="preserve"> sido atendid</w:t>
      </w:r>
      <w:r w:rsidR="00511D0B">
        <w:rPr>
          <w:rFonts w:ascii="Times New Roman" w:eastAsia="EB Garamond" w:hAnsi="Times New Roman"/>
          <w:sz w:val="24"/>
          <w:szCs w:val="24"/>
        </w:rPr>
        <w:t>os</w:t>
      </w:r>
      <w:r w:rsidRPr="00BF6CF2">
        <w:rPr>
          <w:rFonts w:ascii="Times New Roman" w:eastAsia="EB Garamond" w:hAnsi="Times New Roman"/>
          <w:sz w:val="24"/>
          <w:szCs w:val="24"/>
        </w:rPr>
        <w:t xml:space="preserve"> conforma</w:t>
      </w:r>
      <w:r w:rsidR="00511D0B">
        <w:rPr>
          <w:rFonts w:ascii="Times New Roman" w:eastAsia="EB Garamond" w:hAnsi="Times New Roman"/>
          <w:sz w:val="24"/>
          <w:szCs w:val="24"/>
        </w:rPr>
        <w:t>n</w:t>
      </w:r>
      <w:r w:rsidRPr="00BF6CF2">
        <w:rPr>
          <w:rFonts w:ascii="Times New Roman" w:eastAsia="EB Garamond" w:hAnsi="Times New Roman"/>
          <w:sz w:val="24"/>
          <w:szCs w:val="24"/>
        </w:rPr>
        <w:t xml:space="preserve">do secciones </w:t>
      </w:r>
      <w:proofErr w:type="spellStart"/>
      <w:r w:rsidRPr="00BF6CF2">
        <w:rPr>
          <w:rFonts w:ascii="Times New Roman" w:eastAsia="EB Garamond" w:hAnsi="Times New Roman"/>
          <w:sz w:val="24"/>
          <w:szCs w:val="24"/>
        </w:rPr>
        <w:t>multiedad</w:t>
      </w:r>
      <w:proofErr w:type="spellEnd"/>
      <w:r w:rsidRPr="00BF6CF2">
        <w:rPr>
          <w:rFonts w:ascii="Times New Roman" w:eastAsia="EB Garamond" w:hAnsi="Times New Roman"/>
          <w:sz w:val="24"/>
          <w:szCs w:val="24"/>
        </w:rPr>
        <w:t xml:space="preserve"> y las denominadas multiciclo (2-3 años). </w:t>
      </w:r>
    </w:p>
    <w:p w:rsidR="001728E4" w:rsidRDefault="001728E4" w:rsidP="00BF6CF2">
      <w:pPr>
        <w:spacing w:after="0" w:line="360" w:lineRule="auto"/>
        <w:jc w:val="both"/>
        <w:rPr>
          <w:rFonts w:ascii="Times New Roman" w:eastAsia="EB Garamond" w:hAnsi="Times New Roman"/>
          <w:sz w:val="24"/>
          <w:szCs w:val="24"/>
        </w:rPr>
      </w:pPr>
    </w:p>
    <w:p w:rsidR="004241D9" w:rsidRPr="004241D9" w:rsidRDefault="004241D9" w:rsidP="00BF6CF2">
      <w:pPr>
        <w:spacing w:after="0" w:line="360" w:lineRule="auto"/>
        <w:jc w:val="both"/>
        <w:rPr>
          <w:rFonts w:ascii="Times New Roman" w:eastAsia="EB Garamond" w:hAnsi="Times New Roman"/>
          <w:sz w:val="28"/>
          <w:szCs w:val="24"/>
        </w:rPr>
      </w:pPr>
      <w:r>
        <w:rPr>
          <w:rFonts w:ascii="Times New Roman" w:hAnsi="Times New Roman"/>
          <w:sz w:val="24"/>
        </w:rPr>
        <w:t>“</w:t>
      </w:r>
      <w:r w:rsidRPr="004241D9">
        <w:rPr>
          <w:rFonts w:ascii="Times New Roman" w:hAnsi="Times New Roman"/>
          <w:i/>
          <w:sz w:val="24"/>
        </w:rPr>
        <w:t>En un momento pensamos hacer una sala de 3</w:t>
      </w:r>
      <w:r w:rsidR="003160D8">
        <w:rPr>
          <w:rFonts w:ascii="Times New Roman" w:hAnsi="Times New Roman"/>
          <w:i/>
          <w:sz w:val="24"/>
        </w:rPr>
        <w:t xml:space="preserve"> </w:t>
      </w:r>
      <w:r w:rsidRPr="004241D9">
        <w:rPr>
          <w:rFonts w:ascii="Times New Roman" w:hAnsi="Times New Roman"/>
          <w:i/>
          <w:sz w:val="24"/>
        </w:rPr>
        <w:t>y</w:t>
      </w:r>
      <w:r w:rsidR="003160D8">
        <w:rPr>
          <w:rFonts w:ascii="Times New Roman" w:hAnsi="Times New Roman"/>
          <w:i/>
          <w:sz w:val="24"/>
        </w:rPr>
        <w:t xml:space="preserve"> </w:t>
      </w:r>
      <w:r w:rsidRPr="004241D9">
        <w:rPr>
          <w:rFonts w:ascii="Times New Roman" w:hAnsi="Times New Roman"/>
          <w:i/>
          <w:sz w:val="24"/>
        </w:rPr>
        <w:t xml:space="preserve">4 y otra pura de 4, pero se mudaron </w:t>
      </w:r>
      <w:r w:rsidR="000F4B45">
        <w:rPr>
          <w:rFonts w:ascii="Times New Roman" w:hAnsi="Times New Roman"/>
          <w:i/>
          <w:sz w:val="24"/>
        </w:rPr>
        <w:t>4</w:t>
      </w:r>
      <w:r w:rsidRPr="004241D9">
        <w:rPr>
          <w:rFonts w:ascii="Times New Roman" w:hAnsi="Times New Roman"/>
          <w:i/>
          <w:sz w:val="24"/>
        </w:rPr>
        <w:t xml:space="preserve"> niños y quedaron </w:t>
      </w:r>
      <w:r w:rsidR="003160D8">
        <w:rPr>
          <w:rFonts w:ascii="Times New Roman" w:hAnsi="Times New Roman"/>
          <w:i/>
          <w:sz w:val="24"/>
        </w:rPr>
        <w:t xml:space="preserve">sólo </w:t>
      </w:r>
      <w:r w:rsidRPr="004241D9">
        <w:rPr>
          <w:rFonts w:ascii="Times New Roman" w:hAnsi="Times New Roman"/>
          <w:i/>
          <w:sz w:val="24"/>
        </w:rPr>
        <w:t xml:space="preserve">18, lo que hacía peligrar la sala. Para abrir una </w:t>
      </w:r>
      <w:r w:rsidR="00C91C5B">
        <w:rPr>
          <w:rFonts w:ascii="Times New Roman" w:hAnsi="Times New Roman"/>
          <w:i/>
          <w:sz w:val="24"/>
        </w:rPr>
        <w:t xml:space="preserve">pura </w:t>
      </w:r>
      <w:r w:rsidRPr="004241D9">
        <w:rPr>
          <w:rFonts w:ascii="Times New Roman" w:hAnsi="Times New Roman"/>
          <w:i/>
          <w:sz w:val="24"/>
        </w:rPr>
        <w:t>de</w:t>
      </w:r>
      <w:r w:rsidR="003160D8">
        <w:rPr>
          <w:rFonts w:ascii="Times New Roman" w:hAnsi="Times New Roman"/>
          <w:i/>
          <w:sz w:val="24"/>
        </w:rPr>
        <w:t xml:space="preserve"> 3</w:t>
      </w:r>
      <w:r w:rsidRPr="004241D9">
        <w:rPr>
          <w:rFonts w:ascii="Times New Roman" w:hAnsi="Times New Roman"/>
          <w:i/>
          <w:sz w:val="24"/>
        </w:rPr>
        <w:t>, no hay un espacio físico disponible</w:t>
      </w:r>
      <w:r w:rsidR="001A019B">
        <w:rPr>
          <w:rFonts w:ascii="Times New Roman" w:hAnsi="Times New Roman"/>
          <w:sz w:val="24"/>
        </w:rPr>
        <w:t>” (maestra JI provincial</w:t>
      </w:r>
      <w:r w:rsidR="00136DA8">
        <w:rPr>
          <w:rFonts w:ascii="Times New Roman" w:hAnsi="Times New Roman"/>
          <w:sz w:val="24"/>
        </w:rPr>
        <w:t>, 21/05/2019</w:t>
      </w:r>
      <w:r w:rsidRPr="004241D9">
        <w:rPr>
          <w:rFonts w:ascii="Times New Roman" w:hAnsi="Times New Roman"/>
          <w:sz w:val="24"/>
        </w:rPr>
        <w:t>)</w:t>
      </w:r>
    </w:p>
    <w:p w:rsidR="001728E4" w:rsidRDefault="001728E4" w:rsidP="00C275B1">
      <w:pPr>
        <w:spacing w:after="0" w:line="360" w:lineRule="auto"/>
        <w:jc w:val="both"/>
        <w:rPr>
          <w:rFonts w:ascii="Times New Roman" w:eastAsia="EB Garamond" w:hAnsi="Times New Roman"/>
          <w:sz w:val="24"/>
          <w:szCs w:val="24"/>
        </w:rPr>
      </w:pPr>
    </w:p>
    <w:p w:rsidR="00C275B1" w:rsidRPr="00C275B1" w:rsidRDefault="00C275B1" w:rsidP="00C275B1">
      <w:pPr>
        <w:spacing w:after="0" w:line="360" w:lineRule="auto"/>
        <w:jc w:val="both"/>
        <w:rPr>
          <w:rFonts w:ascii="Times New Roman" w:eastAsia="EB Garamond" w:hAnsi="Times New Roman"/>
          <w:sz w:val="24"/>
          <w:szCs w:val="24"/>
        </w:rPr>
      </w:pPr>
      <w:r w:rsidRPr="00C275B1">
        <w:rPr>
          <w:rFonts w:ascii="Times New Roman" w:eastAsia="EB Garamond" w:hAnsi="Times New Roman"/>
          <w:sz w:val="24"/>
          <w:szCs w:val="24"/>
        </w:rPr>
        <w:t xml:space="preserve">Este fenómeno, que era episódico hasta al menos 2008, rasgo propio de establecimientos rurales, se extendió a prácticamente todos los jardines de infantes bahienses; en 2015 15% de las secciones eran multiedad, para 2017 ese guarismo alcanzaba 35%. </w:t>
      </w:r>
    </w:p>
    <w:p w:rsidR="00AE7EB3" w:rsidRDefault="00D23BDD" w:rsidP="00BF6CF2">
      <w:pPr>
        <w:spacing w:after="0" w:line="360" w:lineRule="auto"/>
        <w:jc w:val="both"/>
        <w:rPr>
          <w:rFonts w:ascii="Times New Roman" w:eastAsia="EB Garamond" w:hAnsi="Times New Roman"/>
          <w:sz w:val="24"/>
          <w:szCs w:val="24"/>
        </w:rPr>
      </w:pPr>
      <w:r w:rsidRPr="00C275B1">
        <w:rPr>
          <w:rFonts w:ascii="Times New Roman" w:eastAsia="EB Garamond" w:hAnsi="Times New Roman"/>
          <w:sz w:val="24"/>
          <w:szCs w:val="24"/>
        </w:rPr>
        <w:lastRenderedPageBreak/>
        <w:t>La evidencia empírica aportada</w:t>
      </w:r>
      <w:r w:rsidRPr="00BF6CF2">
        <w:rPr>
          <w:rFonts w:ascii="Times New Roman" w:eastAsia="EB Garamond" w:hAnsi="Times New Roman"/>
          <w:sz w:val="24"/>
          <w:szCs w:val="24"/>
        </w:rPr>
        <w:t xml:space="preserve"> por Pitluk (2014) y las entrevistas realizadas confirman que la multiedad fue una respuesta para atender la demanda sin generar apertura de nuevas secciones y cargos</w:t>
      </w:r>
      <w:r w:rsidR="004B3787">
        <w:rPr>
          <w:rFonts w:ascii="Times New Roman" w:eastAsia="EB Garamond" w:hAnsi="Times New Roman"/>
          <w:sz w:val="24"/>
          <w:szCs w:val="24"/>
        </w:rPr>
        <w:t>, más notoria en la expansión de la obligatoriedad de 2015 que la previa.</w:t>
      </w:r>
      <w:r w:rsidRPr="00BF6CF2">
        <w:rPr>
          <w:rFonts w:ascii="Times New Roman" w:eastAsia="EB Garamond" w:hAnsi="Times New Roman"/>
          <w:sz w:val="24"/>
          <w:szCs w:val="24"/>
        </w:rPr>
        <w:t xml:space="preserve"> </w:t>
      </w:r>
      <w:r w:rsidR="004B3787">
        <w:rPr>
          <w:rFonts w:ascii="Times New Roman" w:eastAsia="EB Garamond" w:hAnsi="Times New Roman"/>
          <w:sz w:val="24"/>
          <w:szCs w:val="24"/>
        </w:rPr>
        <w:t>E</w:t>
      </w:r>
      <w:r w:rsidRPr="00BF6CF2">
        <w:rPr>
          <w:rFonts w:ascii="Times New Roman" w:eastAsia="EB Garamond" w:hAnsi="Times New Roman"/>
          <w:sz w:val="24"/>
          <w:szCs w:val="24"/>
        </w:rPr>
        <w:t>n la jerga</w:t>
      </w:r>
      <w:r w:rsidR="004B3787">
        <w:rPr>
          <w:rFonts w:ascii="Times New Roman" w:eastAsia="EB Garamond" w:hAnsi="Times New Roman"/>
          <w:sz w:val="24"/>
          <w:szCs w:val="24"/>
        </w:rPr>
        <w:t xml:space="preserve"> esta estrategia</w:t>
      </w:r>
      <w:r w:rsidRPr="00BF6CF2">
        <w:rPr>
          <w:rFonts w:ascii="Times New Roman" w:eastAsia="EB Garamond" w:hAnsi="Times New Roman"/>
          <w:sz w:val="24"/>
          <w:szCs w:val="24"/>
        </w:rPr>
        <w:t xml:space="preserve"> se denomina “problema de matrícula” cuando en realidad existen aspirantes que, de haber sido agrupados con los criterios prevalecientes hace 10 años en el nivel</w:t>
      </w:r>
      <w:r w:rsidR="004B3787">
        <w:rPr>
          <w:rFonts w:ascii="Times New Roman" w:eastAsia="EB Garamond" w:hAnsi="Times New Roman"/>
          <w:sz w:val="24"/>
          <w:szCs w:val="24"/>
        </w:rPr>
        <w:t>,</w:t>
      </w:r>
      <w:r w:rsidRPr="00BF6CF2">
        <w:rPr>
          <w:rFonts w:ascii="Times New Roman" w:eastAsia="EB Garamond" w:hAnsi="Times New Roman"/>
          <w:sz w:val="24"/>
          <w:szCs w:val="24"/>
        </w:rPr>
        <w:t xml:space="preserve"> habrían justificado la apertura de nuevos cargos y salas. </w:t>
      </w:r>
    </w:p>
    <w:p w:rsidR="004E306B" w:rsidRPr="00AE7EB3" w:rsidRDefault="004E306B" w:rsidP="00BF6CF2">
      <w:pPr>
        <w:spacing w:after="0" w:line="360" w:lineRule="auto"/>
        <w:jc w:val="both"/>
        <w:rPr>
          <w:rFonts w:ascii="Times New Roman" w:eastAsia="EB Garamond" w:hAnsi="Times New Roman"/>
          <w:sz w:val="28"/>
          <w:szCs w:val="24"/>
        </w:rPr>
      </w:pPr>
    </w:p>
    <w:p w:rsidR="00AE7EB3" w:rsidRDefault="00AE7EB3" w:rsidP="00F8409C">
      <w:pPr>
        <w:spacing w:after="0" w:line="360" w:lineRule="auto"/>
        <w:jc w:val="both"/>
        <w:rPr>
          <w:rFonts w:ascii="Times New Roman" w:hAnsi="Times New Roman"/>
          <w:sz w:val="24"/>
        </w:rPr>
      </w:pPr>
      <w:r>
        <w:rPr>
          <w:rFonts w:ascii="Times New Roman" w:hAnsi="Times New Roman"/>
          <w:sz w:val="24"/>
        </w:rPr>
        <w:t>“</w:t>
      </w:r>
      <w:r w:rsidRPr="00AE7EB3">
        <w:rPr>
          <w:rFonts w:ascii="Times New Roman" w:hAnsi="Times New Roman"/>
          <w:i/>
          <w:sz w:val="24"/>
        </w:rPr>
        <w:t xml:space="preserve">En cuanto a las docentes se prefiere la sala pura, pero es tendencia por la inscripción y la prioridad en cuanto a 5 y 4, que se conformen </w:t>
      </w:r>
      <w:r w:rsidR="00A70B2E" w:rsidRPr="00A70B2E">
        <w:rPr>
          <w:rFonts w:ascii="Times New Roman" w:hAnsi="Times New Roman"/>
          <w:sz w:val="24"/>
        </w:rPr>
        <w:sym w:font="Symbol" w:char="F05B"/>
      </w:r>
      <w:r w:rsidR="00A70B2E">
        <w:rPr>
          <w:rFonts w:ascii="Times New Roman" w:hAnsi="Times New Roman"/>
          <w:sz w:val="24"/>
        </w:rPr>
        <w:t>secciones</w:t>
      </w:r>
      <w:r w:rsidR="00A70B2E" w:rsidRPr="00A70B2E">
        <w:rPr>
          <w:rFonts w:ascii="Times New Roman" w:hAnsi="Times New Roman"/>
          <w:sz w:val="24"/>
        </w:rPr>
        <w:sym w:font="Symbol" w:char="F05D"/>
      </w:r>
      <w:r w:rsidR="00A70B2E">
        <w:rPr>
          <w:rFonts w:ascii="Times New Roman" w:hAnsi="Times New Roman"/>
          <w:sz w:val="24"/>
        </w:rPr>
        <w:t xml:space="preserve"> </w:t>
      </w:r>
      <w:r w:rsidRPr="00AE7EB3">
        <w:rPr>
          <w:rFonts w:ascii="Times New Roman" w:hAnsi="Times New Roman"/>
          <w:i/>
          <w:sz w:val="24"/>
        </w:rPr>
        <w:t>multiedad</w:t>
      </w:r>
      <w:r>
        <w:rPr>
          <w:rFonts w:ascii="Times New Roman" w:hAnsi="Times New Roman"/>
          <w:sz w:val="24"/>
        </w:rPr>
        <w:t>”</w:t>
      </w:r>
      <w:r w:rsidRPr="00AE7EB3">
        <w:rPr>
          <w:rFonts w:ascii="Times New Roman" w:hAnsi="Times New Roman"/>
          <w:sz w:val="24"/>
        </w:rPr>
        <w:t xml:space="preserve"> (directora y maestra JI</w:t>
      </w:r>
      <w:r w:rsidR="00CD32E8">
        <w:rPr>
          <w:rFonts w:ascii="Times New Roman" w:hAnsi="Times New Roman"/>
          <w:sz w:val="24"/>
        </w:rPr>
        <w:t xml:space="preserve"> provincial</w:t>
      </w:r>
      <w:r w:rsidRPr="00AE7EB3">
        <w:rPr>
          <w:rFonts w:ascii="Times New Roman" w:hAnsi="Times New Roman"/>
          <w:sz w:val="24"/>
        </w:rPr>
        <w:t>, 06/06/2019).</w:t>
      </w:r>
    </w:p>
    <w:p w:rsidR="00F8409C" w:rsidRDefault="00F8409C" w:rsidP="00F8409C">
      <w:pPr>
        <w:spacing w:after="0" w:line="360" w:lineRule="auto"/>
        <w:jc w:val="both"/>
        <w:rPr>
          <w:rFonts w:ascii="Times New Roman" w:hAnsi="Times New Roman"/>
          <w:sz w:val="24"/>
        </w:rPr>
      </w:pPr>
      <w:r>
        <w:rPr>
          <w:rFonts w:ascii="Times New Roman" w:hAnsi="Times New Roman"/>
          <w:sz w:val="24"/>
        </w:rPr>
        <w:t>“</w:t>
      </w:r>
      <w:r w:rsidRPr="00F8409C">
        <w:rPr>
          <w:rFonts w:ascii="Times New Roman" w:hAnsi="Times New Roman"/>
          <w:i/>
          <w:sz w:val="24"/>
        </w:rPr>
        <w:t>muchos llegan sin comer, no podes creer el revoleo de sillas. Te preguntan la leche, la leche, cuando la leche</w:t>
      </w:r>
      <w:r w:rsidR="00CA5D3D">
        <w:rPr>
          <w:rFonts w:ascii="Times New Roman" w:hAnsi="Times New Roman"/>
          <w:i/>
          <w:sz w:val="24"/>
        </w:rPr>
        <w:t>?</w:t>
      </w:r>
      <w:r w:rsidRPr="00F8409C">
        <w:rPr>
          <w:rFonts w:ascii="Times New Roman" w:hAnsi="Times New Roman"/>
          <w:i/>
          <w:sz w:val="24"/>
        </w:rPr>
        <w:t xml:space="preserve">…y ahí </w:t>
      </w:r>
      <w:r w:rsidR="00F46289" w:rsidRPr="00A70B2E">
        <w:rPr>
          <w:rFonts w:ascii="Times New Roman" w:hAnsi="Times New Roman"/>
          <w:sz w:val="24"/>
        </w:rPr>
        <w:sym w:font="Symbol" w:char="F05B"/>
      </w:r>
      <w:r w:rsidR="00F46289">
        <w:rPr>
          <w:rFonts w:ascii="Times New Roman" w:hAnsi="Times New Roman"/>
          <w:sz w:val="24"/>
        </w:rPr>
        <w:t>los directivos</w:t>
      </w:r>
      <w:r w:rsidR="00F46289" w:rsidRPr="00A70B2E">
        <w:rPr>
          <w:rFonts w:ascii="Times New Roman" w:hAnsi="Times New Roman"/>
          <w:sz w:val="24"/>
        </w:rPr>
        <w:sym w:font="Symbol" w:char="F05D"/>
      </w:r>
      <w:r w:rsidR="00F46289">
        <w:rPr>
          <w:rFonts w:ascii="Times New Roman" w:hAnsi="Times New Roman"/>
          <w:sz w:val="24"/>
        </w:rPr>
        <w:t xml:space="preserve"> </w:t>
      </w:r>
      <w:r w:rsidRPr="00F8409C">
        <w:rPr>
          <w:rFonts w:ascii="Times New Roman" w:hAnsi="Times New Roman"/>
          <w:i/>
          <w:sz w:val="24"/>
        </w:rPr>
        <w:t>te dicen cómo estás con la multitarea? Yo me rio y respondo</w:t>
      </w:r>
      <w:r w:rsidR="00F46289">
        <w:rPr>
          <w:rFonts w:ascii="Times New Roman" w:hAnsi="Times New Roman"/>
          <w:i/>
          <w:sz w:val="24"/>
        </w:rPr>
        <w:t>:</w:t>
      </w:r>
      <w:r w:rsidRPr="00F8409C">
        <w:rPr>
          <w:rFonts w:ascii="Times New Roman" w:hAnsi="Times New Roman"/>
          <w:i/>
          <w:sz w:val="24"/>
        </w:rPr>
        <w:t xml:space="preserve"> mirá esto es lo que puedo hacer, aprendieron los números, escriben su nombre.  La multitarea se nombra, pero es una mentira al interior del jardín, no se puede sostener con 28 niños</w:t>
      </w:r>
      <w:r w:rsidR="008775C0">
        <w:rPr>
          <w:rFonts w:ascii="Times New Roman" w:hAnsi="Times New Roman"/>
          <w:i/>
          <w:sz w:val="24"/>
        </w:rPr>
        <w:t>…</w:t>
      </w:r>
      <w:r w:rsidR="008775C0" w:rsidRPr="008775C0">
        <w:rPr>
          <w:rFonts w:ascii="Times New Roman" w:hAnsi="Times New Roman"/>
          <w:i/>
          <w:sz w:val="28"/>
        </w:rPr>
        <w:t xml:space="preserve"> </w:t>
      </w:r>
      <w:r w:rsidR="008775C0" w:rsidRPr="008775C0">
        <w:rPr>
          <w:rFonts w:ascii="Times New Roman" w:hAnsi="Times New Roman"/>
          <w:i/>
          <w:sz w:val="24"/>
        </w:rPr>
        <w:t>Te mandan unos equipos bárbaros, nadie los usa, que van a poder hacer estos niños?</w:t>
      </w:r>
      <w:r>
        <w:rPr>
          <w:rFonts w:ascii="Times New Roman" w:hAnsi="Times New Roman"/>
          <w:sz w:val="24"/>
        </w:rPr>
        <w:t>” (maestra JI</w:t>
      </w:r>
      <w:r w:rsidR="00CD32E8">
        <w:rPr>
          <w:rFonts w:ascii="Times New Roman" w:hAnsi="Times New Roman"/>
          <w:sz w:val="24"/>
        </w:rPr>
        <w:t xml:space="preserve"> provincial</w:t>
      </w:r>
      <w:r>
        <w:rPr>
          <w:rFonts w:ascii="Times New Roman" w:hAnsi="Times New Roman"/>
          <w:sz w:val="24"/>
        </w:rPr>
        <w:t>, 24/09/2019).</w:t>
      </w:r>
    </w:p>
    <w:p w:rsidR="004E306B" w:rsidRDefault="004E306B" w:rsidP="00F8409C">
      <w:pPr>
        <w:spacing w:after="0" w:line="360" w:lineRule="auto"/>
        <w:jc w:val="both"/>
        <w:rPr>
          <w:rFonts w:ascii="Times New Roman" w:hAnsi="Times New Roman"/>
          <w:sz w:val="24"/>
        </w:rPr>
      </w:pPr>
    </w:p>
    <w:p w:rsidR="000B171E" w:rsidRDefault="00956125" w:rsidP="00F8409C">
      <w:pPr>
        <w:spacing w:after="0" w:line="360" w:lineRule="auto"/>
        <w:jc w:val="both"/>
        <w:rPr>
          <w:rFonts w:ascii="Times New Roman" w:hAnsi="Times New Roman"/>
          <w:sz w:val="24"/>
          <w:szCs w:val="24"/>
        </w:rPr>
      </w:pPr>
      <w:r>
        <w:rPr>
          <w:rFonts w:ascii="Times New Roman" w:hAnsi="Times New Roman"/>
          <w:sz w:val="24"/>
        </w:rPr>
        <w:t xml:space="preserve">En otra de las entrevistas, la docente </w:t>
      </w:r>
      <w:r w:rsidR="005422DD">
        <w:rPr>
          <w:rFonts w:ascii="Times New Roman" w:hAnsi="Times New Roman"/>
          <w:sz w:val="24"/>
        </w:rPr>
        <w:t xml:space="preserve">explica que los resultados en las salas multiedad dependen si el niño </w:t>
      </w:r>
      <w:r w:rsidR="002E1361">
        <w:rPr>
          <w:rFonts w:ascii="Times New Roman" w:hAnsi="Times New Roman"/>
          <w:sz w:val="24"/>
        </w:rPr>
        <w:t xml:space="preserve">concurrió previamente al nivel. Las mayores dificultades </w:t>
      </w:r>
      <w:r w:rsidR="009D5E4D">
        <w:rPr>
          <w:rFonts w:ascii="Times New Roman" w:hAnsi="Times New Roman"/>
          <w:sz w:val="24"/>
        </w:rPr>
        <w:t xml:space="preserve">ocurrirían en niños que aún no están adaptados a la institución y a </w:t>
      </w:r>
      <w:r w:rsidR="0025016B">
        <w:rPr>
          <w:rFonts w:ascii="Times New Roman" w:hAnsi="Times New Roman"/>
          <w:sz w:val="24"/>
        </w:rPr>
        <w:t>la</w:t>
      </w:r>
      <w:r w:rsidR="009D5E4D">
        <w:rPr>
          <w:rFonts w:ascii="Times New Roman" w:hAnsi="Times New Roman"/>
          <w:sz w:val="24"/>
        </w:rPr>
        <w:t xml:space="preserve"> convivencia</w:t>
      </w:r>
      <w:r w:rsidR="0025016B">
        <w:rPr>
          <w:rFonts w:ascii="Times New Roman" w:hAnsi="Times New Roman"/>
          <w:sz w:val="24"/>
        </w:rPr>
        <w:t xml:space="preserve"> con pares u otros adultos que ponen límites</w:t>
      </w:r>
      <w:r w:rsidR="009D5E4D">
        <w:rPr>
          <w:rFonts w:ascii="Times New Roman" w:hAnsi="Times New Roman"/>
          <w:sz w:val="24"/>
        </w:rPr>
        <w:t>.</w:t>
      </w:r>
      <w:r w:rsidR="002640B0">
        <w:rPr>
          <w:rFonts w:ascii="Times New Roman" w:hAnsi="Times New Roman"/>
          <w:sz w:val="24"/>
        </w:rPr>
        <w:t xml:space="preserve"> Los niños que concurren al jardín sin haber incorporado hábit</w:t>
      </w:r>
      <w:r w:rsidR="002E2F70">
        <w:rPr>
          <w:rFonts w:ascii="Times New Roman" w:hAnsi="Times New Roman"/>
          <w:sz w:val="24"/>
        </w:rPr>
        <w:t>os</w:t>
      </w:r>
      <w:r w:rsidR="00F1709D">
        <w:rPr>
          <w:rFonts w:ascii="Times New Roman" w:hAnsi="Times New Roman"/>
          <w:sz w:val="24"/>
        </w:rPr>
        <w:t xml:space="preserve"> desde el hogar</w:t>
      </w:r>
      <w:r w:rsidR="002E2F70">
        <w:rPr>
          <w:rFonts w:ascii="Times New Roman" w:hAnsi="Times New Roman"/>
          <w:sz w:val="24"/>
        </w:rPr>
        <w:t xml:space="preserve"> (usar pañales</w:t>
      </w:r>
      <w:r w:rsidR="002640B0">
        <w:rPr>
          <w:rFonts w:ascii="Times New Roman" w:hAnsi="Times New Roman"/>
          <w:sz w:val="24"/>
        </w:rPr>
        <w:t xml:space="preserve">, </w:t>
      </w:r>
      <w:r w:rsidR="002E2F70">
        <w:rPr>
          <w:rFonts w:ascii="Times New Roman" w:hAnsi="Times New Roman"/>
          <w:sz w:val="24"/>
        </w:rPr>
        <w:t xml:space="preserve">tomar en mamadera, permanecer sentado, escuchar al otro, etc.) </w:t>
      </w:r>
      <w:r w:rsidR="00856377">
        <w:rPr>
          <w:rFonts w:ascii="Times New Roman" w:hAnsi="Times New Roman"/>
          <w:sz w:val="24"/>
        </w:rPr>
        <w:t>tienen mayores dificultades para adaptarse a la instituci</w:t>
      </w:r>
      <w:r w:rsidR="004C5A79">
        <w:rPr>
          <w:rFonts w:ascii="Times New Roman" w:hAnsi="Times New Roman"/>
          <w:sz w:val="24"/>
        </w:rPr>
        <w:t>ón</w:t>
      </w:r>
      <w:r w:rsidR="00856377">
        <w:rPr>
          <w:rFonts w:ascii="Times New Roman" w:hAnsi="Times New Roman"/>
          <w:sz w:val="24"/>
        </w:rPr>
        <w:t xml:space="preserve"> </w:t>
      </w:r>
      <w:r w:rsidR="004C5A79">
        <w:rPr>
          <w:rFonts w:ascii="Times New Roman" w:hAnsi="Times New Roman"/>
          <w:sz w:val="24"/>
        </w:rPr>
        <w:t xml:space="preserve">escolar </w:t>
      </w:r>
      <w:r w:rsidR="00856377">
        <w:rPr>
          <w:rFonts w:ascii="Times New Roman" w:hAnsi="Times New Roman"/>
          <w:sz w:val="24"/>
        </w:rPr>
        <w:t>y el formato mu</w:t>
      </w:r>
      <w:r w:rsidR="00856377" w:rsidRPr="009121BC">
        <w:rPr>
          <w:rFonts w:ascii="Times New Roman" w:hAnsi="Times New Roman"/>
          <w:sz w:val="24"/>
          <w:szCs w:val="24"/>
        </w:rPr>
        <w:t xml:space="preserve">ltiedad favorecería </w:t>
      </w:r>
      <w:r w:rsidR="00512EC6" w:rsidRPr="009121BC">
        <w:rPr>
          <w:rFonts w:ascii="Times New Roman" w:hAnsi="Times New Roman"/>
          <w:sz w:val="24"/>
          <w:szCs w:val="24"/>
        </w:rPr>
        <w:t xml:space="preserve">la desorganización. </w:t>
      </w:r>
    </w:p>
    <w:p w:rsidR="004E306B" w:rsidRPr="009121BC" w:rsidRDefault="004E306B" w:rsidP="00F8409C">
      <w:pPr>
        <w:spacing w:after="0" w:line="360" w:lineRule="auto"/>
        <w:jc w:val="both"/>
        <w:rPr>
          <w:rFonts w:ascii="Times New Roman" w:hAnsi="Times New Roman"/>
          <w:sz w:val="24"/>
          <w:szCs w:val="24"/>
        </w:rPr>
      </w:pPr>
    </w:p>
    <w:p w:rsidR="009121BC" w:rsidRPr="00CF764E" w:rsidRDefault="009121BC" w:rsidP="00AC3219">
      <w:pPr>
        <w:spacing w:after="0" w:line="360" w:lineRule="auto"/>
        <w:jc w:val="both"/>
        <w:rPr>
          <w:rFonts w:ascii="Times New Roman" w:hAnsi="Times New Roman"/>
          <w:sz w:val="28"/>
          <w:szCs w:val="24"/>
        </w:rPr>
      </w:pPr>
      <w:r w:rsidRPr="009121BC">
        <w:rPr>
          <w:rFonts w:ascii="Times New Roman" w:hAnsi="Times New Roman"/>
          <w:sz w:val="24"/>
          <w:szCs w:val="24"/>
        </w:rPr>
        <w:t>“</w:t>
      </w:r>
      <w:r w:rsidRPr="009121BC">
        <w:rPr>
          <w:rFonts w:ascii="Times New Roman" w:hAnsi="Times New Roman"/>
          <w:i/>
          <w:sz w:val="24"/>
          <w:szCs w:val="24"/>
        </w:rPr>
        <w:t>si los chicos están organizados, si ya han adquirido hábitos, no hay problemas con la multiedad, se puede trabajar bien. Si no tienen hábitos, se complica</w:t>
      </w:r>
      <w:r w:rsidRPr="009121BC">
        <w:rPr>
          <w:rFonts w:ascii="Times New Roman" w:hAnsi="Times New Roman"/>
          <w:sz w:val="24"/>
          <w:szCs w:val="24"/>
        </w:rPr>
        <w:t>” (maestra JI</w:t>
      </w:r>
      <w:r w:rsidR="00CD32E8">
        <w:rPr>
          <w:rFonts w:ascii="Times New Roman" w:hAnsi="Times New Roman"/>
          <w:sz w:val="24"/>
          <w:szCs w:val="24"/>
        </w:rPr>
        <w:t xml:space="preserve"> provincial</w:t>
      </w:r>
      <w:r w:rsidRPr="009121BC">
        <w:rPr>
          <w:rFonts w:ascii="Times New Roman" w:hAnsi="Times New Roman"/>
          <w:sz w:val="24"/>
          <w:szCs w:val="24"/>
        </w:rPr>
        <w:t xml:space="preserve">, </w:t>
      </w:r>
      <w:r w:rsidRPr="00AC3219">
        <w:rPr>
          <w:rFonts w:ascii="Times New Roman" w:hAnsi="Times New Roman"/>
          <w:sz w:val="24"/>
          <w:szCs w:val="24"/>
        </w:rPr>
        <w:t>04/06/2019)</w:t>
      </w:r>
      <w:r w:rsidR="009065D6">
        <w:rPr>
          <w:rFonts w:ascii="Times New Roman" w:hAnsi="Times New Roman"/>
          <w:sz w:val="24"/>
          <w:szCs w:val="24"/>
        </w:rPr>
        <w:t>.</w:t>
      </w:r>
    </w:p>
    <w:p w:rsidR="009065D6" w:rsidRPr="00CF764E" w:rsidRDefault="00CF764E" w:rsidP="00AC3219">
      <w:pPr>
        <w:spacing w:after="0" w:line="360" w:lineRule="auto"/>
        <w:jc w:val="both"/>
        <w:rPr>
          <w:rFonts w:ascii="Times New Roman" w:hAnsi="Times New Roman"/>
          <w:sz w:val="28"/>
          <w:szCs w:val="24"/>
        </w:rPr>
      </w:pPr>
      <w:r>
        <w:rPr>
          <w:rFonts w:ascii="Times New Roman" w:hAnsi="Times New Roman"/>
          <w:sz w:val="24"/>
        </w:rPr>
        <w:t>“</w:t>
      </w:r>
      <w:r w:rsidRPr="00CF764E">
        <w:rPr>
          <w:rFonts w:ascii="Times New Roman" w:hAnsi="Times New Roman"/>
          <w:i/>
          <w:sz w:val="24"/>
        </w:rPr>
        <w:t>vos antes recibias en el jardín un chico que ya controlaba efínteres, y era alguna situación, o algún caso</w:t>
      </w:r>
      <w:r>
        <w:rPr>
          <w:rFonts w:ascii="Times New Roman" w:hAnsi="Times New Roman"/>
          <w:i/>
          <w:sz w:val="24"/>
        </w:rPr>
        <w:t xml:space="preserve"> </w:t>
      </w:r>
      <w:r w:rsidRPr="00CF764E">
        <w:rPr>
          <w:rFonts w:ascii="Times New Roman" w:hAnsi="Times New Roman"/>
          <w:i/>
          <w:sz w:val="24"/>
        </w:rPr>
        <w:t xml:space="preserve">que se les escapaba alguna vez, que se hacían pis. Otro </w:t>
      </w:r>
      <w:r w:rsidRPr="00CF764E">
        <w:rPr>
          <w:rFonts w:ascii="Times New Roman" w:hAnsi="Times New Roman"/>
          <w:i/>
          <w:sz w:val="24"/>
        </w:rPr>
        <w:lastRenderedPageBreak/>
        <w:t>horizonte.  Ahora es una constante de todos los días y tenés varias situaciones al día. Ahí se plantea otro problema, quien lo cambia, la responsabilidad</w:t>
      </w:r>
      <w:r>
        <w:rPr>
          <w:rFonts w:ascii="Times New Roman" w:hAnsi="Times New Roman"/>
          <w:sz w:val="24"/>
        </w:rPr>
        <w:t>”</w:t>
      </w:r>
      <w:r w:rsidRPr="00CF764E">
        <w:rPr>
          <w:rFonts w:ascii="Times New Roman" w:hAnsi="Times New Roman"/>
          <w:sz w:val="24"/>
        </w:rPr>
        <w:t xml:space="preserve"> (secretaria JI </w:t>
      </w:r>
      <w:r w:rsidR="00CD32E8">
        <w:rPr>
          <w:rFonts w:ascii="Times New Roman" w:hAnsi="Times New Roman"/>
          <w:sz w:val="24"/>
        </w:rPr>
        <w:t>provincial</w:t>
      </w:r>
      <w:r w:rsidRPr="00CF764E">
        <w:rPr>
          <w:rFonts w:ascii="Times New Roman" w:hAnsi="Times New Roman"/>
          <w:sz w:val="24"/>
        </w:rPr>
        <w:t>, 31/05/2019).</w:t>
      </w:r>
    </w:p>
    <w:p w:rsidR="004E306B" w:rsidRDefault="004E306B" w:rsidP="00BF6CF2">
      <w:pPr>
        <w:spacing w:after="0" w:line="360" w:lineRule="auto"/>
        <w:jc w:val="both"/>
        <w:rPr>
          <w:rFonts w:ascii="Times New Roman" w:eastAsia="EB Garamond" w:hAnsi="Times New Roman"/>
          <w:sz w:val="24"/>
          <w:szCs w:val="24"/>
        </w:rPr>
      </w:pPr>
    </w:p>
    <w:p w:rsidR="00F8409C" w:rsidRDefault="00D23BDD" w:rsidP="00BF6CF2">
      <w:pPr>
        <w:spacing w:after="0" w:line="360" w:lineRule="auto"/>
        <w:jc w:val="both"/>
        <w:rPr>
          <w:rFonts w:ascii="Times New Roman" w:eastAsia="EB Garamond" w:hAnsi="Times New Roman"/>
          <w:sz w:val="24"/>
          <w:szCs w:val="24"/>
        </w:rPr>
      </w:pPr>
      <w:r w:rsidRPr="00BF6CF2">
        <w:rPr>
          <w:rFonts w:ascii="Times New Roman" w:eastAsia="EB Garamond" w:hAnsi="Times New Roman"/>
          <w:sz w:val="24"/>
          <w:szCs w:val="24"/>
        </w:rPr>
        <w:t xml:space="preserve">La </w:t>
      </w:r>
      <w:proofErr w:type="spellStart"/>
      <w:r w:rsidRPr="00BF6CF2">
        <w:rPr>
          <w:rFonts w:ascii="Times New Roman" w:eastAsia="EB Garamond" w:hAnsi="Times New Roman"/>
          <w:sz w:val="24"/>
          <w:szCs w:val="24"/>
        </w:rPr>
        <w:t>multiedad</w:t>
      </w:r>
      <w:proofErr w:type="spellEnd"/>
      <w:r w:rsidRPr="00BF6CF2">
        <w:rPr>
          <w:rFonts w:ascii="Times New Roman" w:eastAsia="EB Garamond" w:hAnsi="Times New Roman"/>
          <w:sz w:val="24"/>
          <w:szCs w:val="24"/>
        </w:rPr>
        <w:t xml:space="preserve"> ha sido primero una estrategia de gestión escolar funcional a la política de contención del gasto antes que fundada en aspectos pedagógicos y en ritmos  diferenciales de aprendizaje, como originalmente fue planteada por Pratt (1986) en base a experiencias innovadoras y autogestadas en escuelas de EEUU durante los 60s y 70s. Como apuntan Song et al (2009) cuando las condiciones ideales del modelo multiedad no se cumplen, los resultados de este formato escolar son dudosos o negativos. </w:t>
      </w:r>
    </w:p>
    <w:p w:rsidR="004E306B" w:rsidRDefault="004E306B" w:rsidP="00BF6CF2">
      <w:pPr>
        <w:spacing w:after="0" w:line="360" w:lineRule="auto"/>
        <w:jc w:val="both"/>
        <w:rPr>
          <w:rFonts w:ascii="Times New Roman" w:eastAsia="EB Garamond" w:hAnsi="Times New Roman"/>
          <w:sz w:val="24"/>
          <w:szCs w:val="24"/>
        </w:rPr>
      </w:pPr>
    </w:p>
    <w:p w:rsidR="00695ACB" w:rsidRDefault="00695ACB" w:rsidP="00695ACB">
      <w:pPr>
        <w:spacing w:after="0" w:line="360" w:lineRule="auto"/>
        <w:jc w:val="both"/>
        <w:rPr>
          <w:rFonts w:ascii="Times New Roman" w:hAnsi="Times New Roman"/>
          <w:sz w:val="24"/>
          <w:szCs w:val="24"/>
        </w:rPr>
      </w:pPr>
      <w:r>
        <w:rPr>
          <w:rFonts w:ascii="Times New Roman" w:hAnsi="Times New Roman"/>
          <w:sz w:val="24"/>
          <w:szCs w:val="24"/>
        </w:rPr>
        <w:t>“</w:t>
      </w:r>
      <w:r w:rsidRPr="00AC3219">
        <w:rPr>
          <w:rFonts w:ascii="Times New Roman" w:hAnsi="Times New Roman"/>
          <w:i/>
          <w:sz w:val="24"/>
          <w:szCs w:val="24"/>
        </w:rPr>
        <w:t xml:space="preserve">El argumento de los beneficios de la heterogeneidad es falso porque ya en la sala </w:t>
      </w:r>
      <w:r>
        <w:rPr>
          <w:rFonts w:ascii="Times New Roman" w:hAnsi="Times New Roman"/>
          <w:i/>
          <w:sz w:val="24"/>
          <w:szCs w:val="24"/>
        </w:rPr>
        <w:t>pura</w:t>
      </w:r>
      <w:r w:rsidRPr="00AC3219">
        <w:rPr>
          <w:rFonts w:ascii="Times New Roman" w:hAnsi="Times New Roman"/>
          <w:i/>
          <w:sz w:val="24"/>
          <w:szCs w:val="24"/>
        </w:rPr>
        <w:t xml:space="preserve"> (sin edades diferentes) hay heterogeneidad que atender. Lo único que genera la multiedad es más dificultad para organizar las actividades y menos atención para cada niño</w:t>
      </w:r>
      <w:r>
        <w:rPr>
          <w:rFonts w:ascii="Times New Roman" w:hAnsi="Times New Roman"/>
          <w:sz w:val="24"/>
          <w:szCs w:val="24"/>
        </w:rPr>
        <w:t>” (maestra JI</w:t>
      </w:r>
      <w:r w:rsidR="00CD32E8">
        <w:rPr>
          <w:rFonts w:ascii="Times New Roman" w:hAnsi="Times New Roman"/>
          <w:sz w:val="24"/>
          <w:szCs w:val="24"/>
        </w:rPr>
        <w:t xml:space="preserve"> provincial</w:t>
      </w:r>
      <w:r>
        <w:rPr>
          <w:rFonts w:ascii="Times New Roman" w:hAnsi="Times New Roman"/>
          <w:sz w:val="24"/>
          <w:szCs w:val="24"/>
        </w:rPr>
        <w:t>, 11/05/2019)</w:t>
      </w:r>
    </w:p>
    <w:p w:rsidR="00855295" w:rsidRDefault="00855295" w:rsidP="00695ACB">
      <w:pPr>
        <w:spacing w:after="0" w:line="360" w:lineRule="auto"/>
        <w:jc w:val="both"/>
        <w:rPr>
          <w:rFonts w:ascii="Times New Roman" w:hAnsi="Times New Roman"/>
          <w:sz w:val="24"/>
          <w:szCs w:val="24"/>
        </w:rPr>
      </w:pPr>
    </w:p>
    <w:p w:rsidR="00855295" w:rsidRPr="00AC3219" w:rsidRDefault="00BC1084" w:rsidP="00695ACB">
      <w:pPr>
        <w:spacing w:after="0" w:line="360" w:lineRule="auto"/>
        <w:jc w:val="both"/>
        <w:rPr>
          <w:rFonts w:ascii="Times New Roman" w:hAnsi="Times New Roman"/>
          <w:sz w:val="24"/>
          <w:szCs w:val="24"/>
        </w:rPr>
      </w:pPr>
      <w:r>
        <w:rPr>
          <w:rFonts w:ascii="Times New Roman" w:hAnsi="Times New Roman"/>
          <w:sz w:val="24"/>
          <w:szCs w:val="24"/>
        </w:rPr>
        <w:t>S</w:t>
      </w:r>
      <w:r w:rsidR="000869AB">
        <w:rPr>
          <w:rFonts w:ascii="Times New Roman" w:hAnsi="Times New Roman"/>
          <w:sz w:val="24"/>
          <w:szCs w:val="24"/>
        </w:rPr>
        <w:t>e debe reconocer que e</w:t>
      </w:r>
      <w:r w:rsidR="00855295">
        <w:rPr>
          <w:rFonts w:ascii="Times New Roman" w:hAnsi="Times New Roman"/>
          <w:sz w:val="24"/>
          <w:szCs w:val="24"/>
        </w:rPr>
        <w:t xml:space="preserve">l malestar con la </w:t>
      </w:r>
      <w:proofErr w:type="spellStart"/>
      <w:r w:rsidR="00855295">
        <w:rPr>
          <w:rFonts w:ascii="Times New Roman" w:hAnsi="Times New Roman"/>
          <w:sz w:val="24"/>
          <w:szCs w:val="24"/>
        </w:rPr>
        <w:t>multiedad</w:t>
      </w:r>
      <w:proofErr w:type="spellEnd"/>
      <w:r w:rsidR="00855295">
        <w:rPr>
          <w:rFonts w:ascii="Times New Roman" w:hAnsi="Times New Roman"/>
          <w:sz w:val="24"/>
          <w:szCs w:val="24"/>
        </w:rPr>
        <w:t xml:space="preserve"> </w:t>
      </w:r>
      <w:r w:rsidR="000869AB">
        <w:rPr>
          <w:rFonts w:ascii="Times New Roman" w:hAnsi="Times New Roman"/>
          <w:sz w:val="24"/>
          <w:szCs w:val="24"/>
        </w:rPr>
        <w:t xml:space="preserve">aparece especialmente en docentes al frente del curso y en establecimientos que atienden niños de hogares en situación de vulnerabilidad. </w:t>
      </w:r>
      <w:r w:rsidR="00B9746E">
        <w:rPr>
          <w:rFonts w:ascii="Times New Roman" w:hAnsi="Times New Roman"/>
          <w:sz w:val="24"/>
          <w:szCs w:val="24"/>
        </w:rPr>
        <w:t xml:space="preserve">Los directivos y los docentes de jardines con una población </w:t>
      </w:r>
      <w:r w:rsidR="001644A1">
        <w:rPr>
          <w:rFonts w:ascii="Times New Roman" w:hAnsi="Times New Roman"/>
          <w:sz w:val="24"/>
          <w:szCs w:val="24"/>
        </w:rPr>
        <w:t xml:space="preserve">sin dificultades </w:t>
      </w:r>
      <w:proofErr w:type="spellStart"/>
      <w:r w:rsidR="006D0175">
        <w:rPr>
          <w:rFonts w:ascii="Times New Roman" w:hAnsi="Times New Roman"/>
          <w:sz w:val="24"/>
          <w:szCs w:val="24"/>
        </w:rPr>
        <w:t>socioa</w:t>
      </w:r>
      <w:r w:rsidR="00625DE5">
        <w:rPr>
          <w:rFonts w:ascii="Times New Roman" w:hAnsi="Times New Roman"/>
          <w:sz w:val="24"/>
          <w:szCs w:val="24"/>
        </w:rPr>
        <w:t>mbientales</w:t>
      </w:r>
      <w:proofErr w:type="spellEnd"/>
      <w:r w:rsidR="009475A8">
        <w:rPr>
          <w:rFonts w:ascii="Times New Roman" w:hAnsi="Times New Roman"/>
          <w:sz w:val="24"/>
          <w:szCs w:val="24"/>
        </w:rPr>
        <w:t xml:space="preserve">, la </w:t>
      </w:r>
      <w:proofErr w:type="spellStart"/>
      <w:r w:rsidR="009475A8">
        <w:rPr>
          <w:rFonts w:ascii="Times New Roman" w:hAnsi="Times New Roman"/>
          <w:sz w:val="24"/>
          <w:szCs w:val="24"/>
        </w:rPr>
        <w:t>multiedad</w:t>
      </w:r>
      <w:proofErr w:type="spellEnd"/>
      <w:r w:rsidR="009475A8">
        <w:rPr>
          <w:rFonts w:ascii="Times New Roman" w:hAnsi="Times New Roman"/>
          <w:sz w:val="24"/>
          <w:szCs w:val="24"/>
        </w:rPr>
        <w:t xml:space="preserve"> </w:t>
      </w:r>
      <w:proofErr w:type="gramStart"/>
      <w:r w:rsidR="009475A8">
        <w:rPr>
          <w:rFonts w:ascii="Times New Roman" w:hAnsi="Times New Roman"/>
          <w:sz w:val="24"/>
          <w:szCs w:val="24"/>
        </w:rPr>
        <w:t>tiende</w:t>
      </w:r>
      <w:proofErr w:type="gramEnd"/>
      <w:r w:rsidR="009475A8">
        <w:rPr>
          <w:rFonts w:ascii="Times New Roman" w:hAnsi="Times New Roman"/>
          <w:sz w:val="24"/>
          <w:szCs w:val="24"/>
        </w:rPr>
        <w:t xml:space="preserve"> a ser vista como una oportunidad</w:t>
      </w:r>
      <w:r w:rsidR="002C2766">
        <w:rPr>
          <w:rFonts w:ascii="Times New Roman" w:hAnsi="Times New Roman"/>
          <w:sz w:val="24"/>
          <w:szCs w:val="24"/>
        </w:rPr>
        <w:t xml:space="preserve"> de enseñanza y aprendizaje</w:t>
      </w:r>
      <w:r w:rsidR="009475A8">
        <w:rPr>
          <w:rFonts w:ascii="Times New Roman" w:hAnsi="Times New Roman"/>
          <w:sz w:val="24"/>
          <w:szCs w:val="24"/>
        </w:rPr>
        <w:t>.</w:t>
      </w:r>
      <w:r w:rsidR="00264A58">
        <w:rPr>
          <w:rFonts w:ascii="Times New Roman" w:hAnsi="Times New Roman"/>
          <w:sz w:val="24"/>
          <w:szCs w:val="24"/>
        </w:rPr>
        <w:t xml:space="preserve"> En todos los casos, </w:t>
      </w:r>
      <w:r>
        <w:rPr>
          <w:rFonts w:ascii="Times New Roman" w:hAnsi="Times New Roman"/>
          <w:sz w:val="24"/>
          <w:szCs w:val="24"/>
        </w:rPr>
        <w:t xml:space="preserve">no obstante, </w:t>
      </w:r>
      <w:r w:rsidR="0081734A">
        <w:rPr>
          <w:rFonts w:ascii="Times New Roman" w:hAnsi="Times New Roman"/>
          <w:sz w:val="24"/>
          <w:szCs w:val="24"/>
        </w:rPr>
        <w:t xml:space="preserve">los docentes entrevistados manifestaron que las secciones </w:t>
      </w:r>
      <w:proofErr w:type="spellStart"/>
      <w:r w:rsidR="0081734A">
        <w:rPr>
          <w:rFonts w:ascii="Times New Roman" w:hAnsi="Times New Roman"/>
          <w:sz w:val="24"/>
          <w:szCs w:val="24"/>
        </w:rPr>
        <w:t>multiedad</w:t>
      </w:r>
      <w:proofErr w:type="spellEnd"/>
      <w:r w:rsidR="0081734A">
        <w:rPr>
          <w:rFonts w:ascii="Times New Roman" w:hAnsi="Times New Roman"/>
          <w:sz w:val="24"/>
          <w:szCs w:val="24"/>
        </w:rPr>
        <w:t xml:space="preserve"> se crean invariablemente frente a problemas para conformar </w:t>
      </w:r>
      <w:r w:rsidR="00F0099B">
        <w:rPr>
          <w:rFonts w:ascii="Times New Roman" w:hAnsi="Times New Roman"/>
          <w:sz w:val="24"/>
          <w:szCs w:val="24"/>
        </w:rPr>
        <w:t>salas homogéneas en edad</w:t>
      </w:r>
      <w:r w:rsidR="00E80FD5">
        <w:rPr>
          <w:rFonts w:ascii="Times New Roman" w:hAnsi="Times New Roman"/>
          <w:sz w:val="24"/>
          <w:szCs w:val="24"/>
        </w:rPr>
        <w:t xml:space="preserve">, </w:t>
      </w:r>
      <w:r w:rsidR="00D0752B">
        <w:rPr>
          <w:rFonts w:ascii="Times New Roman" w:hAnsi="Times New Roman"/>
          <w:sz w:val="24"/>
          <w:szCs w:val="24"/>
        </w:rPr>
        <w:t xml:space="preserve">la decisión de apertura o cierre de salas </w:t>
      </w:r>
      <w:proofErr w:type="spellStart"/>
      <w:r w:rsidR="00D0752B">
        <w:rPr>
          <w:rFonts w:ascii="Times New Roman" w:hAnsi="Times New Roman"/>
          <w:sz w:val="24"/>
          <w:szCs w:val="24"/>
        </w:rPr>
        <w:t>multiedad</w:t>
      </w:r>
      <w:proofErr w:type="spellEnd"/>
      <w:r w:rsidR="00D0752B">
        <w:rPr>
          <w:rFonts w:ascii="Times New Roman" w:hAnsi="Times New Roman"/>
          <w:sz w:val="24"/>
          <w:szCs w:val="24"/>
        </w:rPr>
        <w:t xml:space="preserve"> </w:t>
      </w:r>
      <w:r w:rsidR="00E80FD5">
        <w:rPr>
          <w:rFonts w:ascii="Times New Roman" w:hAnsi="Times New Roman"/>
          <w:sz w:val="24"/>
          <w:szCs w:val="24"/>
        </w:rPr>
        <w:t>n</w:t>
      </w:r>
      <w:r w:rsidR="00B152F0">
        <w:rPr>
          <w:rFonts w:ascii="Times New Roman" w:hAnsi="Times New Roman"/>
          <w:sz w:val="24"/>
          <w:szCs w:val="24"/>
        </w:rPr>
        <w:t>o</w:t>
      </w:r>
      <w:r w:rsidR="00E80FD5">
        <w:rPr>
          <w:rFonts w:ascii="Times New Roman" w:hAnsi="Times New Roman"/>
          <w:sz w:val="24"/>
          <w:szCs w:val="24"/>
        </w:rPr>
        <w:t xml:space="preserve"> </w:t>
      </w:r>
      <w:r w:rsidR="00D0752B">
        <w:rPr>
          <w:rFonts w:ascii="Times New Roman" w:hAnsi="Times New Roman"/>
          <w:sz w:val="24"/>
          <w:szCs w:val="24"/>
        </w:rPr>
        <w:t>se funda en razones pedagógicas</w:t>
      </w:r>
      <w:r w:rsidR="003B5B2E">
        <w:rPr>
          <w:rFonts w:ascii="Times New Roman" w:hAnsi="Times New Roman"/>
          <w:sz w:val="24"/>
          <w:szCs w:val="24"/>
        </w:rPr>
        <w:t>, que intervienen sólo ex post para justificar la resolución</w:t>
      </w:r>
      <w:r w:rsidR="00D0752B">
        <w:rPr>
          <w:rFonts w:ascii="Times New Roman" w:hAnsi="Times New Roman"/>
          <w:sz w:val="24"/>
          <w:szCs w:val="24"/>
        </w:rPr>
        <w:t xml:space="preserve">. </w:t>
      </w:r>
    </w:p>
    <w:p w:rsidR="00695ACB" w:rsidRDefault="00695ACB" w:rsidP="00BF6CF2">
      <w:pPr>
        <w:spacing w:after="0" w:line="360" w:lineRule="auto"/>
        <w:jc w:val="both"/>
        <w:rPr>
          <w:rFonts w:ascii="Times New Roman" w:eastAsia="EB Garamond" w:hAnsi="Times New Roman"/>
          <w:i/>
          <w:sz w:val="24"/>
          <w:szCs w:val="24"/>
        </w:rPr>
      </w:pPr>
    </w:p>
    <w:p w:rsidR="00461F46" w:rsidRPr="00654148" w:rsidRDefault="00461F46" w:rsidP="00BF6CF2">
      <w:pPr>
        <w:spacing w:after="0" w:line="360" w:lineRule="auto"/>
        <w:jc w:val="both"/>
        <w:rPr>
          <w:rFonts w:ascii="Times New Roman" w:eastAsia="EB Garamond" w:hAnsi="Times New Roman"/>
          <w:i/>
          <w:sz w:val="24"/>
          <w:szCs w:val="24"/>
        </w:rPr>
      </w:pPr>
      <w:r w:rsidRPr="00654148">
        <w:rPr>
          <w:rFonts w:ascii="Times New Roman" w:eastAsia="EB Garamond" w:hAnsi="Times New Roman"/>
          <w:i/>
          <w:sz w:val="24"/>
          <w:szCs w:val="24"/>
        </w:rPr>
        <w:t xml:space="preserve">4.b. </w:t>
      </w:r>
      <w:r w:rsidR="00654148" w:rsidRPr="00654148">
        <w:rPr>
          <w:rFonts w:ascii="Times New Roman" w:eastAsia="EB Garamond" w:hAnsi="Times New Roman"/>
          <w:i/>
          <w:sz w:val="24"/>
          <w:szCs w:val="24"/>
        </w:rPr>
        <w:t>La inclusión de niños con discapacidad en la modalidad común</w:t>
      </w:r>
    </w:p>
    <w:p w:rsidR="008839AC" w:rsidRDefault="00371A61" w:rsidP="00BF6CF2">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S</w:t>
      </w:r>
      <w:r w:rsidR="00D23BDD" w:rsidRPr="00BF6CF2">
        <w:rPr>
          <w:rFonts w:ascii="Times New Roman" w:eastAsia="EB Garamond" w:hAnsi="Times New Roman"/>
          <w:sz w:val="24"/>
          <w:szCs w:val="24"/>
        </w:rPr>
        <w:t xml:space="preserve">e registra un ascenso del número de alumnos “integrados”. La consigna de la escuela inclusiva generada por las nuevas leyes educativas se ha expresado en la transferencia de matrícula desde establecimientos de educación especial a común. </w:t>
      </w:r>
      <w:r w:rsidR="00EB0E50">
        <w:rPr>
          <w:rFonts w:ascii="Times New Roman" w:eastAsia="EB Garamond" w:hAnsi="Times New Roman"/>
          <w:sz w:val="24"/>
          <w:szCs w:val="24"/>
        </w:rPr>
        <w:t>La contraparte de este ascenso es la merma secular</w:t>
      </w:r>
      <w:r w:rsidR="004211CE">
        <w:rPr>
          <w:rFonts w:ascii="Times New Roman" w:eastAsia="EB Garamond" w:hAnsi="Times New Roman"/>
          <w:sz w:val="24"/>
          <w:szCs w:val="24"/>
        </w:rPr>
        <w:t xml:space="preserve"> de la matrícula</w:t>
      </w:r>
      <w:r w:rsidR="00EB0E50">
        <w:rPr>
          <w:rFonts w:ascii="Times New Roman" w:eastAsia="EB Garamond" w:hAnsi="Times New Roman"/>
          <w:sz w:val="24"/>
          <w:szCs w:val="24"/>
        </w:rPr>
        <w:t xml:space="preserve"> que viene experimentando la </w:t>
      </w:r>
      <w:r w:rsidR="00EB0E50">
        <w:rPr>
          <w:rFonts w:ascii="Times New Roman" w:eastAsia="EB Garamond" w:hAnsi="Times New Roman"/>
          <w:sz w:val="24"/>
          <w:szCs w:val="24"/>
        </w:rPr>
        <w:lastRenderedPageBreak/>
        <w:t>modalidad especial.</w:t>
      </w:r>
      <w:r w:rsidR="00DA25E0">
        <w:rPr>
          <w:rFonts w:ascii="Times New Roman" w:eastAsia="EB Garamond" w:hAnsi="Times New Roman"/>
          <w:sz w:val="24"/>
          <w:szCs w:val="24"/>
        </w:rPr>
        <w:t xml:space="preserve"> Según datos de DINIECE para el período 2008-2018</w:t>
      </w:r>
      <w:r w:rsidR="00DA25E0">
        <w:rPr>
          <w:rStyle w:val="Refdenotaalpie"/>
          <w:rFonts w:ascii="Times New Roman" w:eastAsia="EB Garamond" w:hAnsi="Times New Roman"/>
          <w:sz w:val="24"/>
          <w:szCs w:val="24"/>
        </w:rPr>
        <w:footnoteReference w:id="4"/>
      </w:r>
      <w:r w:rsidR="00DA25E0">
        <w:rPr>
          <w:rFonts w:ascii="Times New Roman" w:eastAsia="EB Garamond" w:hAnsi="Times New Roman"/>
          <w:sz w:val="24"/>
          <w:szCs w:val="24"/>
        </w:rPr>
        <w:t>, e</w:t>
      </w:r>
      <w:r w:rsidR="004211CE">
        <w:rPr>
          <w:rFonts w:ascii="Times New Roman" w:eastAsia="EB Garamond" w:hAnsi="Times New Roman"/>
          <w:sz w:val="24"/>
          <w:szCs w:val="24"/>
        </w:rPr>
        <w:t xml:space="preserve">sta contracción </w:t>
      </w:r>
      <w:r w:rsidR="00DA25E0">
        <w:rPr>
          <w:rFonts w:ascii="Times New Roman" w:eastAsia="EB Garamond" w:hAnsi="Times New Roman"/>
          <w:sz w:val="24"/>
          <w:szCs w:val="24"/>
        </w:rPr>
        <w:t xml:space="preserve">ha ocurrido </w:t>
      </w:r>
      <w:r w:rsidR="004211CE">
        <w:rPr>
          <w:rFonts w:ascii="Times New Roman" w:eastAsia="EB Garamond" w:hAnsi="Times New Roman"/>
          <w:sz w:val="24"/>
          <w:szCs w:val="24"/>
        </w:rPr>
        <w:t xml:space="preserve">especialmente en establecimientos de gestión estatal, </w:t>
      </w:r>
      <w:r w:rsidR="00497685">
        <w:rPr>
          <w:rFonts w:ascii="Times New Roman" w:eastAsia="EB Garamond" w:hAnsi="Times New Roman"/>
          <w:sz w:val="24"/>
          <w:szCs w:val="24"/>
        </w:rPr>
        <w:t xml:space="preserve">en tanto </w:t>
      </w:r>
      <w:r w:rsidR="00AF3087">
        <w:rPr>
          <w:rFonts w:ascii="Times New Roman" w:eastAsia="EB Garamond" w:hAnsi="Times New Roman"/>
          <w:sz w:val="24"/>
          <w:szCs w:val="24"/>
        </w:rPr>
        <w:t xml:space="preserve">en </w:t>
      </w:r>
      <w:r w:rsidR="000E720E">
        <w:rPr>
          <w:rFonts w:ascii="Times New Roman" w:eastAsia="EB Garamond" w:hAnsi="Times New Roman"/>
          <w:sz w:val="24"/>
          <w:szCs w:val="24"/>
        </w:rPr>
        <w:t xml:space="preserve">los privados la cantidad de alumnos bajo modalidad especial </w:t>
      </w:r>
      <w:r w:rsidR="00DA25E0">
        <w:rPr>
          <w:rFonts w:ascii="Times New Roman" w:eastAsia="EB Garamond" w:hAnsi="Times New Roman"/>
          <w:sz w:val="24"/>
          <w:szCs w:val="24"/>
        </w:rPr>
        <w:t xml:space="preserve">ha sido más bien oscilante al menos desde 2008 y su importancia es </w:t>
      </w:r>
      <w:r w:rsidR="000E720E">
        <w:rPr>
          <w:rFonts w:ascii="Times New Roman" w:eastAsia="EB Garamond" w:hAnsi="Times New Roman"/>
          <w:sz w:val="24"/>
          <w:szCs w:val="24"/>
        </w:rPr>
        <w:t xml:space="preserve">mucho menor </w:t>
      </w:r>
      <w:r w:rsidR="00DA25E0">
        <w:rPr>
          <w:rFonts w:ascii="Times New Roman" w:eastAsia="EB Garamond" w:hAnsi="Times New Roman"/>
          <w:sz w:val="24"/>
          <w:szCs w:val="24"/>
        </w:rPr>
        <w:t xml:space="preserve">comparada a la común </w:t>
      </w:r>
      <w:r w:rsidR="000E720E">
        <w:rPr>
          <w:rFonts w:ascii="Times New Roman" w:eastAsia="EB Garamond" w:hAnsi="Times New Roman"/>
          <w:sz w:val="24"/>
          <w:szCs w:val="24"/>
        </w:rPr>
        <w:t>(en torno a 4%).</w:t>
      </w:r>
      <w:r w:rsidR="00BE17C8">
        <w:rPr>
          <w:rFonts w:ascii="Times New Roman" w:eastAsia="EB Garamond" w:hAnsi="Times New Roman"/>
          <w:sz w:val="24"/>
          <w:szCs w:val="24"/>
        </w:rPr>
        <w:t xml:space="preserve"> En particular, </w:t>
      </w:r>
      <w:r w:rsidR="00323923">
        <w:rPr>
          <w:rFonts w:ascii="Times New Roman" w:eastAsia="EB Garamond" w:hAnsi="Times New Roman"/>
          <w:sz w:val="24"/>
          <w:szCs w:val="24"/>
        </w:rPr>
        <w:t xml:space="preserve">entre 2008-2018 la </w:t>
      </w:r>
      <w:r w:rsidR="00811F99">
        <w:rPr>
          <w:rFonts w:ascii="Times New Roman" w:eastAsia="EB Garamond" w:hAnsi="Times New Roman"/>
          <w:sz w:val="24"/>
          <w:szCs w:val="24"/>
        </w:rPr>
        <w:t xml:space="preserve">matrícula de niños en </w:t>
      </w:r>
      <w:r w:rsidR="00E04481">
        <w:rPr>
          <w:rFonts w:ascii="Times New Roman" w:eastAsia="EB Garamond" w:hAnsi="Times New Roman"/>
          <w:sz w:val="24"/>
          <w:szCs w:val="24"/>
        </w:rPr>
        <w:t xml:space="preserve">nivel inicial bajo modalidad especial se contrajo </w:t>
      </w:r>
      <w:r w:rsidR="00FF5A10">
        <w:rPr>
          <w:rFonts w:ascii="Times New Roman" w:eastAsia="EB Garamond" w:hAnsi="Times New Roman"/>
          <w:sz w:val="24"/>
          <w:szCs w:val="24"/>
        </w:rPr>
        <w:t>26%</w:t>
      </w:r>
      <w:r w:rsidR="00BB13BE">
        <w:rPr>
          <w:rFonts w:ascii="Times New Roman" w:eastAsia="EB Garamond" w:hAnsi="Times New Roman"/>
          <w:sz w:val="24"/>
          <w:szCs w:val="24"/>
        </w:rPr>
        <w:t xml:space="preserve"> (125 alumnos menos)</w:t>
      </w:r>
      <w:r w:rsidR="00066B13">
        <w:rPr>
          <w:rFonts w:ascii="Times New Roman" w:eastAsia="EB Garamond" w:hAnsi="Times New Roman"/>
          <w:sz w:val="24"/>
          <w:szCs w:val="24"/>
        </w:rPr>
        <w:t>; la mayor parte de esta caída ocurrió en 2017</w:t>
      </w:r>
      <w:r w:rsidR="004066FD">
        <w:rPr>
          <w:rFonts w:ascii="Times New Roman" w:eastAsia="EB Garamond" w:hAnsi="Times New Roman"/>
          <w:sz w:val="24"/>
          <w:szCs w:val="24"/>
        </w:rPr>
        <w:t>,</w:t>
      </w:r>
      <w:r w:rsidR="00066B13">
        <w:rPr>
          <w:rFonts w:ascii="Times New Roman" w:eastAsia="EB Garamond" w:hAnsi="Times New Roman"/>
          <w:sz w:val="24"/>
          <w:szCs w:val="24"/>
        </w:rPr>
        <w:t xml:space="preserve"> cuando </w:t>
      </w:r>
      <w:r w:rsidR="00C867F1">
        <w:rPr>
          <w:rFonts w:ascii="Times New Roman" w:eastAsia="EB Garamond" w:hAnsi="Times New Roman"/>
          <w:sz w:val="24"/>
          <w:szCs w:val="24"/>
        </w:rPr>
        <w:t xml:space="preserve">la cantidad de alumnos regulares se redujo </w:t>
      </w:r>
      <w:r w:rsidR="00F2052D">
        <w:rPr>
          <w:rFonts w:ascii="Times New Roman" w:eastAsia="EB Garamond" w:hAnsi="Times New Roman"/>
          <w:sz w:val="24"/>
          <w:szCs w:val="24"/>
        </w:rPr>
        <w:t>casi 25</w:t>
      </w:r>
      <w:r w:rsidR="00F3796A">
        <w:rPr>
          <w:rFonts w:ascii="Times New Roman" w:eastAsia="EB Garamond" w:hAnsi="Times New Roman"/>
          <w:sz w:val="24"/>
          <w:szCs w:val="24"/>
        </w:rPr>
        <w:t>%</w:t>
      </w:r>
      <w:r w:rsidR="00F2052D">
        <w:rPr>
          <w:rFonts w:ascii="Times New Roman" w:eastAsia="EB Garamond" w:hAnsi="Times New Roman"/>
          <w:sz w:val="24"/>
          <w:szCs w:val="24"/>
        </w:rPr>
        <w:t xml:space="preserve"> (110 alumnos)</w:t>
      </w:r>
      <w:r w:rsidR="00E863A1">
        <w:rPr>
          <w:rFonts w:ascii="Times New Roman" w:eastAsia="EB Garamond" w:hAnsi="Times New Roman"/>
          <w:sz w:val="24"/>
          <w:szCs w:val="24"/>
        </w:rPr>
        <w:t xml:space="preserve"> (Figura 4)</w:t>
      </w:r>
      <w:r w:rsidR="00FF5A10">
        <w:rPr>
          <w:rFonts w:ascii="Times New Roman" w:eastAsia="EB Garamond" w:hAnsi="Times New Roman"/>
          <w:sz w:val="24"/>
          <w:szCs w:val="24"/>
        </w:rPr>
        <w:t>.</w:t>
      </w:r>
      <w:r w:rsidR="00BE17C8">
        <w:rPr>
          <w:rFonts w:ascii="Times New Roman" w:eastAsia="EB Garamond" w:hAnsi="Times New Roman"/>
          <w:sz w:val="24"/>
          <w:szCs w:val="24"/>
        </w:rPr>
        <w:t xml:space="preserve"> </w:t>
      </w:r>
      <w:r w:rsidR="00BB055F">
        <w:rPr>
          <w:rFonts w:ascii="Times New Roman" w:eastAsia="EB Garamond" w:hAnsi="Times New Roman"/>
          <w:sz w:val="24"/>
          <w:szCs w:val="24"/>
        </w:rPr>
        <w:t xml:space="preserve">En otras palabras, </w:t>
      </w:r>
      <w:r w:rsidR="004066FD">
        <w:rPr>
          <w:rFonts w:ascii="Times New Roman" w:eastAsia="EB Garamond" w:hAnsi="Times New Roman"/>
          <w:sz w:val="24"/>
          <w:szCs w:val="24"/>
        </w:rPr>
        <w:t xml:space="preserve">prácticamente </w:t>
      </w:r>
      <w:r w:rsidR="002F0DE8">
        <w:rPr>
          <w:rFonts w:ascii="Times New Roman" w:eastAsia="EB Garamond" w:hAnsi="Times New Roman"/>
          <w:sz w:val="24"/>
          <w:szCs w:val="24"/>
        </w:rPr>
        <w:t xml:space="preserve">un tercio de </w:t>
      </w:r>
      <w:r w:rsidR="00BB055F">
        <w:rPr>
          <w:rFonts w:ascii="Times New Roman" w:eastAsia="EB Garamond" w:hAnsi="Times New Roman"/>
          <w:sz w:val="24"/>
          <w:szCs w:val="24"/>
        </w:rPr>
        <w:t>la expansión de la matrícula que tuvo lugar entre 2010 y 2018</w:t>
      </w:r>
      <w:r w:rsidR="005954F0">
        <w:rPr>
          <w:rFonts w:ascii="Times New Roman" w:eastAsia="EB Garamond" w:hAnsi="Times New Roman"/>
          <w:sz w:val="24"/>
          <w:szCs w:val="24"/>
        </w:rPr>
        <w:t xml:space="preserve"> en el nivel inicial</w:t>
      </w:r>
      <w:r w:rsidR="004066FD">
        <w:rPr>
          <w:rFonts w:ascii="Times New Roman" w:eastAsia="EB Garamond" w:hAnsi="Times New Roman"/>
          <w:sz w:val="24"/>
          <w:szCs w:val="24"/>
        </w:rPr>
        <w:t xml:space="preserve"> y en establecimientos públicos</w:t>
      </w:r>
      <w:r w:rsidR="00BB055F">
        <w:rPr>
          <w:rFonts w:ascii="Times New Roman" w:eastAsia="EB Garamond" w:hAnsi="Times New Roman"/>
          <w:sz w:val="24"/>
          <w:szCs w:val="24"/>
        </w:rPr>
        <w:t xml:space="preserve"> ocurrió por la transferencia de alumnos desde la modalidad especial a la común.</w:t>
      </w:r>
    </w:p>
    <w:p w:rsidR="008839AC" w:rsidRDefault="008839AC" w:rsidP="00BF6CF2">
      <w:pPr>
        <w:spacing w:after="0" w:line="360" w:lineRule="auto"/>
        <w:jc w:val="both"/>
        <w:rPr>
          <w:rFonts w:ascii="Times New Roman" w:eastAsia="EB Garamond" w:hAnsi="Times New Roman"/>
          <w:sz w:val="24"/>
          <w:szCs w:val="24"/>
        </w:rPr>
      </w:pPr>
    </w:p>
    <w:p w:rsidR="008839AC" w:rsidRPr="00D3778D" w:rsidRDefault="008839AC" w:rsidP="00642698">
      <w:pPr>
        <w:spacing w:after="0" w:line="360" w:lineRule="auto"/>
        <w:jc w:val="center"/>
        <w:rPr>
          <w:rFonts w:ascii="Times New Roman" w:eastAsia="EB Garamond" w:hAnsi="Times New Roman"/>
          <w:b/>
          <w:sz w:val="24"/>
          <w:szCs w:val="24"/>
        </w:rPr>
      </w:pPr>
      <w:r w:rsidRPr="00D3778D">
        <w:rPr>
          <w:rFonts w:ascii="Times New Roman" w:eastAsia="EB Garamond" w:hAnsi="Times New Roman"/>
          <w:b/>
          <w:sz w:val="24"/>
          <w:szCs w:val="24"/>
        </w:rPr>
        <w:t xml:space="preserve">FIGURA 4. </w:t>
      </w:r>
      <w:r>
        <w:rPr>
          <w:rFonts w:ascii="Times New Roman" w:eastAsia="EB Garamond" w:hAnsi="Times New Roman"/>
          <w:b/>
          <w:sz w:val="24"/>
          <w:szCs w:val="24"/>
        </w:rPr>
        <w:t>EVOLUCIÓN DE LA MATRICULA DE NIVEL INICIAL EN ESTABLECIMIENTOS DE MODALIDAD ESPECIAL 2008-2018</w:t>
      </w:r>
    </w:p>
    <w:p w:rsidR="008839AC" w:rsidRDefault="0069451A" w:rsidP="008839AC">
      <w:pPr>
        <w:spacing w:after="0" w:line="360" w:lineRule="auto"/>
        <w:jc w:val="center"/>
        <w:rPr>
          <w:rFonts w:ascii="Times New Roman" w:eastAsia="EB Garamond" w:hAnsi="Times New Roman"/>
          <w:sz w:val="24"/>
          <w:szCs w:val="24"/>
        </w:rPr>
      </w:pPr>
      <w:r>
        <w:rPr>
          <w:noProof/>
          <w:lang w:eastAsia="es-AR"/>
        </w:rPr>
        <w:drawing>
          <wp:inline distT="0" distB="0" distL="0" distR="0">
            <wp:extent cx="3949065" cy="2427605"/>
            <wp:effectExtent l="0" t="0" r="0" b="0"/>
            <wp:docPr id="28"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37905" w:rsidRDefault="00A37905" w:rsidP="00A37905">
      <w:pPr>
        <w:pStyle w:val="Fuentedeimgenes"/>
      </w:pPr>
      <w:r w:rsidRPr="00AF27F3">
        <w:t xml:space="preserve">Fuente: </w:t>
      </w:r>
      <w:r>
        <w:t xml:space="preserve">Elaboración propia en base a datos de la </w:t>
      </w:r>
    </w:p>
    <w:p w:rsidR="00A37905" w:rsidRPr="00AF27F3" w:rsidRDefault="00A37905" w:rsidP="00A37905">
      <w:pPr>
        <w:pStyle w:val="Fuentedeimgenes"/>
      </w:pPr>
      <w:r>
        <w:t xml:space="preserve">Dirección Nacional de Información y Evaluación de la Calidad Educativa (DINIECE) </w:t>
      </w:r>
    </w:p>
    <w:p w:rsidR="008839AC" w:rsidRPr="00BF6CF2" w:rsidRDefault="008839AC" w:rsidP="008839AC">
      <w:pPr>
        <w:spacing w:after="0" w:line="360" w:lineRule="auto"/>
        <w:jc w:val="both"/>
        <w:rPr>
          <w:rFonts w:ascii="Times New Roman" w:eastAsia="EB Garamond" w:hAnsi="Times New Roman"/>
          <w:sz w:val="24"/>
          <w:szCs w:val="24"/>
        </w:rPr>
      </w:pPr>
    </w:p>
    <w:p w:rsidR="0054719C" w:rsidRPr="00876C42" w:rsidRDefault="0054719C" w:rsidP="0054719C">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Los niños con discapacidad que asisten a establecimientos de educación común cuentan con el apoyo de un docente</w:t>
      </w:r>
      <w:r w:rsidR="00BF5F59">
        <w:rPr>
          <w:rFonts w:ascii="Times New Roman" w:eastAsia="EB Garamond" w:hAnsi="Times New Roman"/>
          <w:sz w:val="24"/>
          <w:szCs w:val="24"/>
        </w:rPr>
        <w:t xml:space="preserve"> “de apoyo a la inclusión” (antes</w:t>
      </w:r>
      <w:r>
        <w:rPr>
          <w:rFonts w:ascii="Times New Roman" w:eastAsia="EB Garamond" w:hAnsi="Times New Roman"/>
          <w:sz w:val="24"/>
          <w:szCs w:val="24"/>
        </w:rPr>
        <w:t xml:space="preserve"> </w:t>
      </w:r>
      <w:r w:rsidR="00BF5F59">
        <w:rPr>
          <w:rFonts w:ascii="Times New Roman" w:eastAsia="EB Garamond" w:hAnsi="Times New Roman"/>
          <w:sz w:val="24"/>
          <w:szCs w:val="24"/>
        </w:rPr>
        <w:t xml:space="preserve">“maestro </w:t>
      </w:r>
      <w:r>
        <w:rPr>
          <w:rFonts w:ascii="Times New Roman" w:eastAsia="EB Garamond" w:hAnsi="Times New Roman"/>
          <w:sz w:val="24"/>
          <w:szCs w:val="24"/>
        </w:rPr>
        <w:t>integrador</w:t>
      </w:r>
      <w:r w:rsidR="00BF5F59">
        <w:rPr>
          <w:rFonts w:ascii="Times New Roman" w:eastAsia="EB Garamond" w:hAnsi="Times New Roman"/>
          <w:sz w:val="24"/>
          <w:szCs w:val="24"/>
        </w:rPr>
        <w:t>”)</w:t>
      </w:r>
      <w:r>
        <w:rPr>
          <w:rFonts w:ascii="Times New Roman" w:eastAsia="EB Garamond" w:hAnsi="Times New Roman"/>
          <w:sz w:val="24"/>
          <w:szCs w:val="24"/>
        </w:rPr>
        <w:t>. De todos modos, este acompañamiento es parcial:</w:t>
      </w:r>
    </w:p>
    <w:p w:rsidR="0054719C" w:rsidRPr="00876C42" w:rsidRDefault="0054719C" w:rsidP="0054719C">
      <w:pPr>
        <w:spacing w:after="0" w:line="360" w:lineRule="auto"/>
        <w:jc w:val="both"/>
        <w:rPr>
          <w:rFonts w:ascii="Times New Roman" w:eastAsia="EB Garamond" w:hAnsi="Times New Roman"/>
          <w:sz w:val="24"/>
          <w:szCs w:val="24"/>
        </w:rPr>
      </w:pPr>
    </w:p>
    <w:p w:rsidR="0054719C" w:rsidRPr="00876C42" w:rsidRDefault="0054719C" w:rsidP="0054719C">
      <w:pPr>
        <w:spacing w:after="0" w:line="360" w:lineRule="auto"/>
        <w:jc w:val="both"/>
        <w:rPr>
          <w:rFonts w:ascii="Times New Roman" w:eastAsia="EB Garamond" w:hAnsi="Times New Roman"/>
          <w:sz w:val="24"/>
          <w:szCs w:val="24"/>
        </w:rPr>
      </w:pPr>
      <w:r w:rsidRPr="00876C42">
        <w:rPr>
          <w:rFonts w:ascii="Times New Roman" w:hAnsi="Times New Roman"/>
          <w:sz w:val="24"/>
          <w:szCs w:val="24"/>
        </w:rPr>
        <w:lastRenderedPageBreak/>
        <w:t>“</w:t>
      </w:r>
      <w:r w:rsidRPr="00876C42">
        <w:rPr>
          <w:rFonts w:ascii="Times New Roman" w:hAnsi="Times New Roman"/>
          <w:i/>
          <w:sz w:val="24"/>
          <w:szCs w:val="24"/>
        </w:rPr>
        <w:t xml:space="preserve">Tenemos problemas con una nena </w:t>
      </w:r>
      <w:proofErr w:type="spellStart"/>
      <w:r w:rsidRPr="00876C42">
        <w:rPr>
          <w:rFonts w:ascii="Times New Roman" w:hAnsi="Times New Roman"/>
          <w:i/>
          <w:sz w:val="24"/>
          <w:szCs w:val="24"/>
        </w:rPr>
        <w:t>hipoacúsica</w:t>
      </w:r>
      <w:proofErr w:type="spellEnd"/>
      <w:r w:rsidRPr="00876C42">
        <w:rPr>
          <w:rFonts w:ascii="Times New Roman" w:hAnsi="Times New Roman"/>
          <w:i/>
          <w:sz w:val="24"/>
          <w:szCs w:val="24"/>
        </w:rPr>
        <w:t>. La maestra integradora antes venía 1 vez por semana, ahora viene 2 pero sólo media jornada, se va cuando es el momento de la leche, que es donde hay que estar encima de la nena porque no sabe tomar en taza. Entonces si quiero que aprenda a tomar me tengo que quedar con ella pero desatiendo al resto</w:t>
      </w:r>
      <w:r>
        <w:rPr>
          <w:rFonts w:ascii="Times New Roman" w:hAnsi="Times New Roman"/>
          <w:i/>
          <w:sz w:val="24"/>
          <w:szCs w:val="24"/>
        </w:rPr>
        <w:t>”</w:t>
      </w:r>
      <w:r w:rsidRPr="00876C42">
        <w:rPr>
          <w:rFonts w:ascii="Times New Roman" w:hAnsi="Times New Roman"/>
          <w:sz w:val="24"/>
          <w:szCs w:val="24"/>
        </w:rPr>
        <w:t xml:space="preserve"> (maestra JI 932, 04/06/2019)</w:t>
      </w:r>
    </w:p>
    <w:p w:rsidR="0054719C" w:rsidRPr="003213F1" w:rsidRDefault="0054719C" w:rsidP="0054719C">
      <w:pPr>
        <w:spacing w:after="0" w:line="360" w:lineRule="auto"/>
        <w:jc w:val="both"/>
        <w:rPr>
          <w:rFonts w:ascii="Times New Roman" w:hAnsi="Times New Roman"/>
          <w:sz w:val="24"/>
        </w:rPr>
      </w:pPr>
      <w:r>
        <w:rPr>
          <w:rFonts w:ascii="Times New Roman" w:hAnsi="Times New Roman"/>
          <w:sz w:val="24"/>
        </w:rPr>
        <w:t>“</w:t>
      </w:r>
      <w:r w:rsidRPr="003213F1">
        <w:rPr>
          <w:rFonts w:ascii="Times New Roman" w:hAnsi="Times New Roman"/>
          <w:i/>
          <w:sz w:val="24"/>
        </w:rPr>
        <w:t xml:space="preserve">En las situaciones de niños con </w:t>
      </w:r>
      <w:r>
        <w:rPr>
          <w:rFonts w:ascii="Times New Roman" w:hAnsi="Times New Roman"/>
          <w:i/>
          <w:sz w:val="24"/>
        </w:rPr>
        <w:t xml:space="preserve">necesidades especiales </w:t>
      </w:r>
      <w:r w:rsidRPr="003213F1">
        <w:rPr>
          <w:rFonts w:ascii="Times New Roman" w:hAnsi="Times New Roman"/>
          <w:i/>
          <w:sz w:val="24"/>
        </w:rPr>
        <w:t xml:space="preserve">es donde en algunos casos se ve la vulneración de derechos. Algunos ingresan y son uno más. Pero tenemos una nena con autismo y que se tardó mucho con su integración. No es fácil lo del acompañante </w:t>
      </w:r>
      <w:proofErr w:type="spellStart"/>
      <w:r w:rsidRPr="003213F1">
        <w:rPr>
          <w:rFonts w:ascii="Times New Roman" w:hAnsi="Times New Roman"/>
          <w:i/>
          <w:sz w:val="24"/>
        </w:rPr>
        <w:t>terapeútico</w:t>
      </w:r>
      <w:proofErr w:type="spellEnd"/>
      <w:r w:rsidRPr="003213F1">
        <w:rPr>
          <w:rFonts w:ascii="Times New Roman" w:hAnsi="Times New Roman"/>
          <w:i/>
          <w:sz w:val="24"/>
        </w:rPr>
        <w:t>. En este caso que no cuenta con mutual, se demora todo.</w:t>
      </w:r>
      <w:r w:rsidRPr="003213F1">
        <w:rPr>
          <w:rFonts w:ascii="Times New Roman" w:hAnsi="Times New Roman"/>
          <w:sz w:val="24"/>
        </w:rPr>
        <w:t xml:space="preserve"> </w:t>
      </w:r>
      <w:r>
        <w:rPr>
          <w:rFonts w:ascii="Times New Roman" w:hAnsi="Times New Roman"/>
          <w:sz w:val="24"/>
        </w:rPr>
        <w:t>(</w:t>
      </w:r>
      <w:proofErr w:type="gramStart"/>
      <w:r>
        <w:rPr>
          <w:rFonts w:ascii="Times New Roman" w:hAnsi="Times New Roman"/>
          <w:sz w:val="24"/>
        </w:rPr>
        <w:t>secretaria</w:t>
      </w:r>
      <w:proofErr w:type="gramEnd"/>
      <w:r>
        <w:rPr>
          <w:rFonts w:ascii="Times New Roman" w:hAnsi="Times New Roman"/>
          <w:sz w:val="24"/>
        </w:rPr>
        <w:t xml:space="preserve"> JI 944, 31/05/2019)</w:t>
      </w:r>
    </w:p>
    <w:p w:rsidR="00AC426E" w:rsidRDefault="00AC426E" w:rsidP="008D3CD1">
      <w:pPr>
        <w:spacing w:after="0" w:line="360" w:lineRule="auto"/>
        <w:jc w:val="both"/>
        <w:rPr>
          <w:rFonts w:ascii="Times New Roman" w:eastAsia="EB Garamond" w:hAnsi="Times New Roman"/>
          <w:sz w:val="24"/>
          <w:szCs w:val="24"/>
        </w:rPr>
      </w:pPr>
    </w:p>
    <w:p w:rsidR="0098134D" w:rsidRPr="00AA3EB1" w:rsidRDefault="00AC426E" w:rsidP="00AA3EB1">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 xml:space="preserve">Algunas discapacidades, como la hipoacusia referida en la entrevista anterior, requieren </w:t>
      </w:r>
      <w:r w:rsidR="00180B36">
        <w:rPr>
          <w:rFonts w:ascii="Times New Roman" w:eastAsia="EB Garamond" w:hAnsi="Times New Roman"/>
          <w:sz w:val="24"/>
          <w:szCs w:val="24"/>
        </w:rPr>
        <w:t xml:space="preserve">no solamente de atención en las </w:t>
      </w:r>
      <w:r w:rsidR="00A633E4">
        <w:rPr>
          <w:rFonts w:ascii="Times New Roman" w:eastAsia="EB Garamond" w:hAnsi="Times New Roman"/>
          <w:sz w:val="24"/>
          <w:szCs w:val="24"/>
        </w:rPr>
        <w:t>instituciones sino también prácticas en sus hogares</w:t>
      </w:r>
      <w:r w:rsidR="002827DB">
        <w:rPr>
          <w:rFonts w:ascii="Times New Roman" w:eastAsia="EB Garamond" w:hAnsi="Times New Roman"/>
          <w:sz w:val="24"/>
          <w:szCs w:val="24"/>
        </w:rPr>
        <w:t>, con la colaboración de las familias</w:t>
      </w:r>
      <w:r w:rsidR="007A36D6">
        <w:rPr>
          <w:rFonts w:ascii="Times New Roman" w:eastAsia="EB Garamond" w:hAnsi="Times New Roman"/>
          <w:sz w:val="24"/>
          <w:szCs w:val="24"/>
        </w:rPr>
        <w:t xml:space="preserve">. Por ejemplo, el aprendizaje del lenguaje de señas </w:t>
      </w:r>
      <w:r w:rsidR="009C4511">
        <w:rPr>
          <w:rFonts w:ascii="Times New Roman" w:eastAsia="EB Garamond" w:hAnsi="Times New Roman"/>
          <w:sz w:val="24"/>
          <w:szCs w:val="24"/>
        </w:rPr>
        <w:t xml:space="preserve">lleva tiempo y </w:t>
      </w:r>
      <w:r w:rsidR="00191BC2">
        <w:rPr>
          <w:rFonts w:ascii="Times New Roman" w:eastAsia="EB Garamond" w:hAnsi="Times New Roman"/>
          <w:sz w:val="24"/>
          <w:szCs w:val="24"/>
        </w:rPr>
        <w:t xml:space="preserve">necesita de adultos que </w:t>
      </w:r>
      <w:r w:rsidR="00F26856">
        <w:rPr>
          <w:rFonts w:ascii="Times New Roman" w:eastAsia="EB Garamond" w:hAnsi="Times New Roman"/>
          <w:sz w:val="24"/>
          <w:szCs w:val="24"/>
        </w:rPr>
        <w:t xml:space="preserve">sostengan la práctica. </w:t>
      </w:r>
      <w:r w:rsidR="00AA3120">
        <w:rPr>
          <w:rFonts w:ascii="Times New Roman" w:eastAsia="EB Garamond" w:hAnsi="Times New Roman"/>
          <w:sz w:val="24"/>
          <w:szCs w:val="24"/>
        </w:rPr>
        <w:t xml:space="preserve">Pero estas situaciones </w:t>
      </w:r>
      <w:r w:rsidR="00495F61">
        <w:rPr>
          <w:rFonts w:ascii="Times New Roman" w:eastAsia="EB Garamond" w:hAnsi="Times New Roman"/>
          <w:sz w:val="24"/>
          <w:szCs w:val="24"/>
        </w:rPr>
        <w:t xml:space="preserve">tienen lugar en viviendas hacinadas, </w:t>
      </w:r>
      <w:r w:rsidR="003E42BE">
        <w:rPr>
          <w:rFonts w:ascii="Times New Roman" w:eastAsia="EB Garamond" w:hAnsi="Times New Roman"/>
          <w:sz w:val="24"/>
          <w:szCs w:val="24"/>
        </w:rPr>
        <w:t xml:space="preserve">donde no se dispone del espacio ni tiempo suficiente para acompañar </w:t>
      </w:r>
      <w:r w:rsidR="006B0DC2">
        <w:rPr>
          <w:rFonts w:ascii="Times New Roman" w:eastAsia="EB Garamond" w:hAnsi="Times New Roman"/>
          <w:sz w:val="24"/>
          <w:szCs w:val="24"/>
        </w:rPr>
        <w:t>las necesidades particulares de cada niño.</w:t>
      </w:r>
      <w:r w:rsidR="008D7057">
        <w:rPr>
          <w:rFonts w:ascii="Times New Roman" w:eastAsia="EB Garamond" w:hAnsi="Times New Roman"/>
          <w:sz w:val="24"/>
          <w:szCs w:val="24"/>
        </w:rPr>
        <w:t xml:space="preserve"> Las instituciones y sus e</w:t>
      </w:r>
      <w:r w:rsidR="00D06E99">
        <w:rPr>
          <w:rFonts w:ascii="Times New Roman" w:eastAsia="EB Garamond" w:hAnsi="Times New Roman"/>
          <w:sz w:val="24"/>
          <w:szCs w:val="24"/>
        </w:rPr>
        <w:t xml:space="preserve">quipos aconsejan a las familias </w:t>
      </w:r>
      <w:r w:rsidR="00A646E0">
        <w:rPr>
          <w:rFonts w:ascii="Times New Roman" w:eastAsia="EB Garamond" w:hAnsi="Times New Roman"/>
          <w:sz w:val="24"/>
          <w:szCs w:val="24"/>
        </w:rPr>
        <w:t xml:space="preserve">pero cuando esas familias deben ocuparse de otros niños, trabajar, </w:t>
      </w:r>
      <w:r w:rsidR="00146322">
        <w:rPr>
          <w:rFonts w:ascii="Times New Roman" w:eastAsia="EB Garamond" w:hAnsi="Times New Roman"/>
          <w:sz w:val="24"/>
          <w:szCs w:val="24"/>
        </w:rPr>
        <w:t>pr</w:t>
      </w:r>
      <w:r w:rsidR="00C22EE9">
        <w:rPr>
          <w:rFonts w:ascii="Times New Roman" w:eastAsia="EB Garamond" w:hAnsi="Times New Roman"/>
          <w:sz w:val="24"/>
          <w:szCs w:val="24"/>
        </w:rPr>
        <w:t>ocurarse la comida</w:t>
      </w:r>
      <w:r w:rsidR="001277DA">
        <w:rPr>
          <w:rFonts w:ascii="Times New Roman" w:eastAsia="EB Garamond" w:hAnsi="Times New Roman"/>
          <w:sz w:val="24"/>
          <w:szCs w:val="24"/>
        </w:rPr>
        <w:t>, lidiar con enfermedades infecto-contagiosas, etc</w:t>
      </w:r>
      <w:r w:rsidR="00F96B28">
        <w:rPr>
          <w:rFonts w:ascii="Times New Roman" w:eastAsia="EB Garamond" w:hAnsi="Times New Roman"/>
          <w:sz w:val="24"/>
          <w:szCs w:val="24"/>
        </w:rPr>
        <w:t xml:space="preserve"> </w:t>
      </w:r>
      <w:r w:rsidR="0098134D">
        <w:rPr>
          <w:rFonts w:ascii="Times New Roman" w:eastAsia="EB Garamond" w:hAnsi="Times New Roman"/>
          <w:sz w:val="24"/>
          <w:szCs w:val="24"/>
        </w:rPr>
        <w:t xml:space="preserve">no hay </w:t>
      </w:r>
      <w:r w:rsidR="0098134D" w:rsidRPr="00AA3EB1">
        <w:rPr>
          <w:rFonts w:ascii="Times New Roman" w:eastAsia="EB Garamond" w:hAnsi="Times New Roman"/>
          <w:sz w:val="24"/>
          <w:szCs w:val="24"/>
        </w:rPr>
        <w:t xml:space="preserve">apropiación de </w:t>
      </w:r>
      <w:r w:rsidR="00F96B28" w:rsidRPr="00AA3EB1">
        <w:rPr>
          <w:rFonts w:ascii="Times New Roman" w:eastAsia="EB Garamond" w:hAnsi="Times New Roman"/>
          <w:sz w:val="24"/>
          <w:szCs w:val="24"/>
        </w:rPr>
        <w:t>los consejos</w:t>
      </w:r>
      <w:r w:rsidR="0098134D" w:rsidRPr="00AA3EB1">
        <w:rPr>
          <w:rFonts w:ascii="Times New Roman" w:eastAsia="EB Garamond" w:hAnsi="Times New Roman"/>
          <w:sz w:val="24"/>
          <w:szCs w:val="24"/>
        </w:rPr>
        <w:t>, sino incomprensión mutua.</w:t>
      </w:r>
    </w:p>
    <w:p w:rsidR="00AA3EB1" w:rsidRPr="00AA3EB1" w:rsidRDefault="00AA3EB1" w:rsidP="00AA3EB1">
      <w:pPr>
        <w:spacing w:after="0" w:line="360" w:lineRule="auto"/>
        <w:jc w:val="both"/>
        <w:rPr>
          <w:rFonts w:ascii="Times New Roman" w:eastAsia="EB Garamond" w:hAnsi="Times New Roman"/>
          <w:sz w:val="24"/>
          <w:szCs w:val="24"/>
        </w:rPr>
      </w:pPr>
    </w:p>
    <w:p w:rsidR="00AA3EB1" w:rsidRPr="00AA3EB1" w:rsidRDefault="00AA3EB1" w:rsidP="00AA3EB1">
      <w:pPr>
        <w:spacing w:after="0" w:line="360" w:lineRule="auto"/>
        <w:jc w:val="both"/>
        <w:rPr>
          <w:rFonts w:ascii="Times New Roman" w:hAnsi="Times New Roman"/>
          <w:sz w:val="24"/>
          <w:szCs w:val="24"/>
        </w:rPr>
      </w:pPr>
      <w:r>
        <w:rPr>
          <w:rFonts w:ascii="Times New Roman" w:hAnsi="Times New Roman"/>
          <w:sz w:val="24"/>
          <w:szCs w:val="24"/>
        </w:rPr>
        <w:t>“</w:t>
      </w:r>
      <w:r w:rsidRPr="005D649E">
        <w:rPr>
          <w:rFonts w:ascii="Times New Roman" w:hAnsi="Times New Roman"/>
          <w:i/>
          <w:sz w:val="24"/>
          <w:szCs w:val="24"/>
        </w:rPr>
        <w:t xml:space="preserve">El equipo </w:t>
      </w:r>
      <w:r w:rsidR="005D649E" w:rsidRPr="005D649E">
        <w:rPr>
          <w:rFonts w:ascii="Times New Roman" w:hAnsi="Times New Roman"/>
          <w:sz w:val="24"/>
          <w:szCs w:val="24"/>
        </w:rPr>
        <w:sym w:font="Symbol" w:char="F05B"/>
      </w:r>
      <w:r w:rsidR="005D649E" w:rsidRPr="005D649E">
        <w:rPr>
          <w:rFonts w:ascii="Times New Roman" w:hAnsi="Times New Roman"/>
          <w:sz w:val="24"/>
          <w:szCs w:val="24"/>
        </w:rPr>
        <w:t>de orientación escolar</w:t>
      </w:r>
      <w:r w:rsidR="005D649E" w:rsidRPr="005D649E">
        <w:rPr>
          <w:rFonts w:ascii="Times New Roman" w:hAnsi="Times New Roman"/>
          <w:sz w:val="24"/>
          <w:szCs w:val="24"/>
        </w:rPr>
        <w:sym w:font="Symbol" w:char="F05D"/>
      </w:r>
      <w:r w:rsidR="005D649E" w:rsidRPr="005D649E">
        <w:rPr>
          <w:rFonts w:ascii="Times New Roman" w:hAnsi="Times New Roman"/>
          <w:i/>
          <w:sz w:val="24"/>
          <w:szCs w:val="24"/>
        </w:rPr>
        <w:t xml:space="preserve"> le </w:t>
      </w:r>
      <w:r w:rsidRPr="005D649E">
        <w:rPr>
          <w:rFonts w:ascii="Times New Roman" w:hAnsi="Times New Roman"/>
          <w:i/>
          <w:sz w:val="24"/>
          <w:szCs w:val="24"/>
        </w:rPr>
        <w:t>consiguió</w:t>
      </w:r>
      <w:r w:rsidR="005D649E" w:rsidRPr="005D649E">
        <w:rPr>
          <w:rFonts w:ascii="Times New Roman" w:hAnsi="Times New Roman"/>
          <w:i/>
          <w:sz w:val="24"/>
          <w:szCs w:val="24"/>
        </w:rPr>
        <w:t xml:space="preserve"> </w:t>
      </w:r>
      <w:r w:rsidR="005D649E" w:rsidRPr="005D649E">
        <w:rPr>
          <w:rFonts w:ascii="Times New Roman" w:hAnsi="Times New Roman"/>
          <w:sz w:val="24"/>
          <w:szCs w:val="24"/>
        </w:rPr>
        <w:sym w:font="Symbol" w:char="F05B"/>
      </w:r>
      <w:r w:rsidR="005D649E" w:rsidRPr="005D649E">
        <w:rPr>
          <w:rFonts w:ascii="Times New Roman" w:hAnsi="Times New Roman"/>
          <w:sz w:val="24"/>
          <w:szCs w:val="24"/>
        </w:rPr>
        <w:t>a la madre de la niña con hipoacusia</w:t>
      </w:r>
      <w:r w:rsidR="005D649E" w:rsidRPr="005D649E">
        <w:rPr>
          <w:rFonts w:ascii="Times New Roman" w:hAnsi="Times New Roman"/>
          <w:sz w:val="24"/>
          <w:szCs w:val="24"/>
        </w:rPr>
        <w:sym w:font="Symbol" w:char="F05D"/>
      </w:r>
      <w:r w:rsidRPr="005D649E">
        <w:rPr>
          <w:rFonts w:ascii="Times New Roman" w:hAnsi="Times New Roman"/>
          <w:i/>
          <w:sz w:val="24"/>
          <w:szCs w:val="24"/>
        </w:rPr>
        <w:t xml:space="preserve"> un turno en el Penna para </w:t>
      </w:r>
      <w:r w:rsidR="005D649E" w:rsidRPr="005D649E">
        <w:rPr>
          <w:rFonts w:ascii="Times New Roman" w:hAnsi="Times New Roman"/>
          <w:i/>
          <w:sz w:val="24"/>
          <w:szCs w:val="24"/>
        </w:rPr>
        <w:t xml:space="preserve">hacerle un implante pero no fue… </w:t>
      </w:r>
      <w:r w:rsidRPr="005D649E">
        <w:rPr>
          <w:rFonts w:ascii="Times New Roman" w:hAnsi="Times New Roman"/>
          <w:i/>
          <w:sz w:val="24"/>
          <w:szCs w:val="24"/>
        </w:rPr>
        <w:t xml:space="preserve">Yo creo que la madre se siente sola, no se anima a transitar sola por la operación, a tramitar que la nena vaya a la escuela especial a contraturno, a incorporar el lenguaje de señas para que se pueda comunicar. Es como si estuviera superada. Cuando desde el </w:t>
      </w:r>
      <w:r w:rsidR="005D649E" w:rsidRPr="005D649E">
        <w:rPr>
          <w:rFonts w:ascii="Times New Roman" w:hAnsi="Times New Roman"/>
          <w:i/>
          <w:sz w:val="24"/>
          <w:szCs w:val="24"/>
        </w:rPr>
        <w:t xml:space="preserve">jardín </w:t>
      </w:r>
      <w:r w:rsidRPr="005D649E">
        <w:rPr>
          <w:rFonts w:ascii="Times New Roman" w:hAnsi="Times New Roman"/>
          <w:i/>
          <w:sz w:val="24"/>
          <w:szCs w:val="24"/>
        </w:rPr>
        <w:t>la aconsejamos, lo siente como una agresión</w:t>
      </w:r>
      <w:r w:rsidR="005D649E">
        <w:rPr>
          <w:rFonts w:ascii="Times New Roman" w:hAnsi="Times New Roman"/>
          <w:sz w:val="24"/>
          <w:szCs w:val="24"/>
        </w:rPr>
        <w:t>” (maestra JI</w:t>
      </w:r>
      <w:r w:rsidR="00A932E3">
        <w:rPr>
          <w:rFonts w:ascii="Times New Roman" w:hAnsi="Times New Roman"/>
          <w:sz w:val="24"/>
          <w:szCs w:val="24"/>
        </w:rPr>
        <w:t xml:space="preserve"> provincial</w:t>
      </w:r>
      <w:r w:rsidR="005D649E">
        <w:rPr>
          <w:rFonts w:ascii="Times New Roman" w:hAnsi="Times New Roman"/>
          <w:sz w:val="24"/>
          <w:szCs w:val="24"/>
        </w:rPr>
        <w:t>, 04/06/2019)</w:t>
      </w:r>
    </w:p>
    <w:p w:rsidR="005D2455" w:rsidRDefault="005D2455" w:rsidP="00AA3EB1">
      <w:pPr>
        <w:spacing w:after="0" w:line="360" w:lineRule="auto"/>
        <w:jc w:val="both"/>
        <w:rPr>
          <w:rFonts w:ascii="Times New Roman" w:eastAsia="EB Garamond" w:hAnsi="Times New Roman"/>
          <w:sz w:val="24"/>
          <w:szCs w:val="24"/>
        </w:rPr>
      </w:pPr>
    </w:p>
    <w:p w:rsidR="00243F23" w:rsidRDefault="00B930F9" w:rsidP="00351B34">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Esta situación contrasta con la registrada en establecimientos con niños</w:t>
      </w:r>
      <w:r w:rsidR="00932001">
        <w:rPr>
          <w:rFonts w:ascii="Times New Roman" w:eastAsia="EB Garamond" w:hAnsi="Times New Roman"/>
          <w:sz w:val="24"/>
          <w:szCs w:val="24"/>
        </w:rPr>
        <w:t xml:space="preserve"> que viven en </w:t>
      </w:r>
      <w:r>
        <w:rPr>
          <w:rFonts w:ascii="Times New Roman" w:eastAsia="EB Garamond" w:hAnsi="Times New Roman"/>
          <w:sz w:val="24"/>
          <w:szCs w:val="24"/>
        </w:rPr>
        <w:t xml:space="preserve">hogares </w:t>
      </w:r>
      <w:r w:rsidR="00001C46">
        <w:rPr>
          <w:rFonts w:ascii="Times New Roman" w:eastAsia="EB Garamond" w:hAnsi="Times New Roman"/>
          <w:sz w:val="24"/>
          <w:szCs w:val="24"/>
        </w:rPr>
        <w:t xml:space="preserve">de </w:t>
      </w:r>
      <w:r w:rsidR="00932001">
        <w:rPr>
          <w:rFonts w:ascii="Times New Roman" w:eastAsia="EB Garamond" w:hAnsi="Times New Roman"/>
          <w:sz w:val="24"/>
          <w:szCs w:val="24"/>
        </w:rPr>
        <w:t>mayor nivel socioeconómico</w:t>
      </w:r>
      <w:r w:rsidR="00B11E95">
        <w:rPr>
          <w:rFonts w:ascii="Times New Roman" w:eastAsia="EB Garamond" w:hAnsi="Times New Roman"/>
          <w:sz w:val="24"/>
          <w:szCs w:val="24"/>
        </w:rPr>
        <w:t xml:space="preserve">. </w:t>
      </w:r>
      <w:r w:rsidR="00F1392A">
        <w:rPr>
          <w:rFonts w:ascii="Times New Roman" w:eastAsia="EB Garamond" w:hAnsi="Times New Roman"/>
          <w:sz w:val="24"/>
          <w:szCs w:val="24"/>
        </w:rPr>
        <w:t xml:space="preserve">Por ejemplo, </w:t>
      </w:r>
      <w:r w:rsidR="008519B5">
        <w:rPr>
          <w:rFonts w:ascii="Times New Roman" w:eastAsia="EB Garamond" w:hAnsi="Times New Roman"/>
          <w:sz w:val="24"/>
          <w:szCs w:val="24"/>
        </w:rPr>
        <w:t>en la entrevista realizada a directivos d</w:t>
      </w:r>
      <w:r w:rsidR="00F1392A">
        <w:rPr>
          <w:rFonts w:ascii="Times New Roman" w:eastAsia="EB Garamond" w:hAnsi="Times New Roman"/>
          <w:sz w:val="24"/>
          <w:szCs w:val="24"/>
        </w:rPr>
        <w:t xml:space="preserve">el JI 904, que recibe a niños que residen en los barrios Comahue, Santa </w:t>
      </w:r>
      <w:r w:rsidR="00F1392A">
        <w:rPr>
          <w:rFonts w:ascii="Times New Roman" w:eastAsia="EB Garamond" w:hAnsi="Times New Roman"/>
          <w:sz w:val="24"/>
          <w:szCs w:val="24"/>
        </w:rPr>
        <w:lastRenderedPageBreak/>
        <w:t>Marga</w:t>
      </w:r>
      <w:r w:rsidR="000C053A">
        <w:rPr>
          <w:rFonts w:ascii="Times New Roman" w:eastAsia="EB Garamond" w:hAnsi="Times New Roman"/>
          <w:sz w:val="24"/>
          <w:szCs w:val="24"/>
        </w:rPr>
        <w:t>rita, Villa Floresta y Universitario,</w:t>
      </w:r>
      <w:r w:rsidR="008519B5">
        <w:rPr>
          <w:rFonts w:ascii="Times New Roman" w:eastAsia="EB Garamond" w:hAnsi="Times New Roman"/>
          <w:sz w:val="24"/>
          <w:szCs w:val="24"/>
        </w:rPr>
        <w:t xml:space="preserve"> no se registran tensiones en la </w:t>
      </w:r>
      <w:r w:rsidR="00AB2B31">
        <w:rPr>
          <w:rFonts w:ascii="Times New Roman" w:eastAsia="EB Garamond" w:hAnsi="Times New Roman"/>
          <w:sz w:val="24"/>
          <w:szCs w:val="24"/>
        </w:rPr>
        <w:t>cot</w:t>
      </w:r>
      <w:r w:rsidR="0020313E">
        <w:rPr>
          <w:rFonts w:ascii="Times New Roman" w:eastAsia="EB Garamond" w:hAnsi="Times New Roman"/>
          <w:sz w:val="24"/>
          <w:szCs w:val="24"/>
        </w:rPr>
        <w:t>idianeidad de la jornada escolar</w:t>
      </w:r>
      <w:r w:rsidR="00E93F2C">
        <w:rPr>
          <w:rFonts w:ascii="Times New Roman" w:eastAsia="EB Garamond" w:hAnsi="Times New Roman"/>
          <w:sz w:val="24"/>
          <w:szCs w:val="24"/>
        </w:rPr>
        <w:t>, aún cuando asisten 8 niños integrados (2% de la matrícula)</w:t>
      </w:r>
      <w:r w:rsidR="00282748">
        <w:rPr>
          <w:rFonts w:ascii="Times New Roman" w:eastAsia="EB Garamond" w:hAnsi="Times New Roman"/>
          <w:sz w:val="24"/>
          <w:szCs w:val="24"/>
        </w:rPr>
        <w:t xml:space="preserve">. </w:t>
      </w:r>
      <w:r w:rsidR="003475C1">
        <w:rPr>
          <w:rFonts w:ascii="Times New Roman" w:eastAsia="EB Garamond" w:hAnsi="Times New Roman"/>
          <w:sz w:val="24"/>
          <w:szCs w:val="24"/>
        </w:rPr>
        <w:t xml:space="preserve">Las familias de esos niños </w:t>
      </w:r>
      <w:r w:rsidR="00401E80">
        <w:rPr>
          <w:rFonts w:ascii="Times New Roman" w:eastAsia="EB Garamond" w:hAnsi="Times New Roman"/>
          <w:sz w:val="24"/>
          <w:szCs w:val="24"/>
        </w:rPr>
        <w:t xml:space="preserve">pueden ocuparse </w:t>
      </w:r>
      <w:r w:rsidR="009151B3">
        <w:rPr>
          <w:rFonts w:ascii="Times New Roman" w:eastAsia="EB Garamond" w:hAnsi="Times New Roman"/>
          <w:sz w:val="24"/>
          <w:szCs w:val="24"/>
        </w:rPr>
        <w:t>de las necesidades especiales de sus hijos y siguen los consejos ofrecidos por el establecimiento</w:t>
      </w:r>
      <w:r w:rsidR="00B6290D">
        <w:rPr>
          <w:rFonts w:ascii="Times New Roman" w:eastAsia="EB Garamond" w:hAnsi="Times New Roman"/>
          <w:sz w:val="24"/>
          <w:szCs w:val="24"/>
        </w:rPr>
        <w:t xml:space="preserve"> sobre la crianza</w:t>
      </w:r>
      <w:r w:rsidR="009151B3">
        <w:rPr>
          <w:rFonts w:ascii="Times New Roman" w:eastAsia="EB Garamond" w:hAnsi="Times New Roman"/>
          <w:sz w:val="24"/>
          <w:szCs w:val="24"/>
        </w:rPr>
        <w:t xml:space="preserve">. </w:t>
      </w:r>
    </w:p>
    <w:p w:rsidR="00243F23" w:rsidRPr="00AA3EB1" w:rsidRDefault="00243F23" w:rsidP="00351B34">
      <w:pPr>
        <w:spacing w:after="0" w:line="360" w:lineRule="auto"/>
        <w:jc w:val="both"/>
        <w:rPr>
          <w:rFonts w:ascii="Times New Roman" w:eastAsia="EB Garamond" w:hAnsi="Times New Roman"/>
          <w:sz w:val="24"/>
          <w:szCs w:val="24"/>
        </w:rPr>
      </w:pPr>
    </w:p>
    <w:p w:rsidR="008D3CD1" w:rsidRDefault="005D2455" w:rsidP="00351B34">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 xml:space="preserve">Por otro lado, </w:t>
      </w:r>
      <w:r w:rsidR="00D23BDD" w:rsidRPr="00BF6CF2">
        <w:rPr>
          <w:rFonts w:ascii="Times New Roman" w:eastAsia="EB Garamond" w:hAnsi="Times New Roman"/>
          <w:sz w:val="24"/>
          <w:szCs w:val="24"/>
        </w:rPr>
        <w:t>según la información recogida en entrevistas</w:t>
      </w:r>
      <w:r>
        <w:rPr>
          <w:rFonts w:ascii="Times New Roman" w:eastAsia="EB Garamond" w:hAnsi="Times New Roman"/>
          <w:sz w:val="24"/>
          <w:szCs w:val="24"/>
        </w:rPr>
        <w:t>,</w:t>
      </w:r>
      <w:r w:rsidR="00D23BDD" w:rsidRPr="00BF6CF2">
        <w:rPr>
          <w:rFonts w:ascii="Times New Roman" w:eastAsia="EB Garamond" w:hAnsi="Times New Roman"/>
          <w:sz w:val="24"/>
          <w:szCs w:val="24"/>
        </w:rPr>
        <w:t xml:space="preserve"> los registros de POF no captan la </w:t>
      </w:r>
      <w:r w:rsidR="00D23BDD" w:rsidRPr="008D3CD1">
        <w:rPr>
          <w:rFonts w:ascii="Times New Roman" w:eastAsia="EB Garamond" w:hAnsi="Times New Roman"/>
          <w:sz w:val="24"/>
          <w:szCs w:val="24"/>
        </w:rPr>
        <w:t xml:space="preserve">magnitud de “integrados” en los jardines. Gran parte de estos alumnos no son </w:t>
      </w:r>
      <w:r w:rsidR="00D23BDD" w:rsidRPr="00351B34">
        <w:rPr>
          <w:rFonts w:ascii="Times New Roman" w:eastAsia="EB Garamond" w:hAnsi="Times New Roman"/>
          <w:sz w:val="24"/>
          <w:szCs w:val="24"/>
        </w:rPr>
        <w:t xml:space="preserve">declarados como tales por el equipo de conducción. </w:t>
      </w:r>
    </w:p>
    <w:p w:rsidR="00BF5F59" w:rsidRPr="00351B34" w:rsidRDefault="00BF5F59" w:rsidP="00351B34">
      <w:pPr>
        <w:spacing w:after="0" w:line="360" w:lineRule="auto"/>
        <w:jc w:val="both"/>
        <w:rPr>
          <w:rFonts w:ascii="Times New Roman" w:eastAsia="EB Garamond" w:hAnsi="Times New Roman"/>
          <w:sz w:val="24"/>
          <w:szCs w:val="24"/>
        </w:rPr>
      </w:pPr>
    </w:p>
    <w:p w:rsidR="00351B34" w:rsidRPr="00351B34" w:rsidRDefault="00351B34" w:rsidP="00BF5F59">
      <w:pPr>
        <w:spacing w:after="0" w:line="360" w:lineRule="auto"/>
        <w:jc w:val="both"/>
        <w:rPr>
          <w:rFonts w:ascii="Times New Roman" w:hAnsi="Times New Roman"/>
          <w:sz w:val="24"/>
          <w:szCs w:val="24"/>
        </w:rPr>
      </w:pPr>
      <w:r>
        <w:rPr>
          <w:rFonts w:ascii="Times New Roman" w:hAnsi="Times New Roman"/>
          <w:sz w:val="24"/>
          <w:szCs w:val="24"/>
        </w:rPr>
        <w:t>“</w:t>
      </w:r>
      <w:r w:rsidRPr="00351B34">
        <w:rPr>
          <w:rFonts w:ascii="Times New Roman" w:hAnsi="Times New Roman"/>
          <w:i/>
          <w:sz w:val="24"/>
          <w:szCs w:val="24"/>
        </w:rPr>
        <w:t>A qué integrados te referis? Están los integrados formalmente declarados. Esos son pocos. Pero hay una cantidad creciente de niños “potencialmente” integrados pero que no aparecen como tal en los registros</w:t>
      </w:r>
      <w:r>
        <w:rPr>
          <w:rFonts w:ascii="Times New Roman" w:hAnsi="Times New Roman"/>
          <w:sz w:val="24"/>
          <w:szCs w:val="24"/>
        </w:rPr>
        <w:t xml:space="preserve">” (maestra JI </w:t>
      </w:r>
      <w:r w:rsidR="00A932E3">
        <w:rPr>
          <w:rFonts w:ascii="Times New Roman" w:hAnsi="Times New Roman"/>
          <w:sz w:val="24"/>
          <w:szCs w:val="24"/>
        </w:rPr>
        <w:t>provincial</w:t>
      </w:r>
      <w:r>
        <w:rPr>
          <w:rFonts w:ascii="Times New Roman" w:hAnsi="Times New Roman"/>
          <w:sz w:val="24"/>
          <w:szCs w:val="24"/>
        </w:rPr>
        <w:t>, 11/05/2019)</w:t>
      </w:r>
    </w:p>
    <w:p w:rsidR="00BF5F59" w:rsidRDefault="00BF5F59" w:rsidP="00351B34">
      <w:pPr>
        <w:spacing w:after="0" w:line="360" w:lineRule="auto"/>
        <w:jc w:val="both"/>
        <w:rPr>
          <w:rFonts w:ascii="Times New Roman" w:eastAsia="EB Garamond" w:hAnsi="Times New Roman"/>
          <w:sz w:val="24"/>
          <w:szCs w:val="24"/>
        </w:rPr>
      </w:pPr>
    </w:p>
    <w:p w:rsidR="006C4687" w:rsidRDefault="00DC1809" w:rsidP="00351B34">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Las entrevistas revelan que muchas de las dificultades de aprendizaje o retrasos en el desarr</w:t>
      </w:r>
      <w:r w:rsidR="00877437">
        <w:rPr>
          <w:rFonts w:ascii="Times New Roman" w:eastAsia="EB Garamond" w:hAnsi="Times New Roman"/>
          <w:sz w:val="24"/>
          <w:szCs w:val="24"/>
        </w:rPr>
        <w:t xml:space="preserve">ollo se descubren en el jardín; cuando las familias viven en una situación de pobreza extrema o crónica </w:t>
      </w:r>
      <w:r w:rsidR="005652EE">
        <w:rPr>
          <w:rFonts w:ascii="Times New Roman" w:eastAsia="EB Garamond" w:hAnsi="Times New Roman"/>
          <w:sz w:val="24"/>
          <w:szCs w:val="24"/>
        </w:rPr>
        <w:t xml:space="preserve">suele ser frecuente que sus hijos no hayan recibido atención periódica de pediatras o profesionales que evalúen el desarrollo del niño. </w:t>
      </w:r>
      <w:r w:rsidR="00FF5BEC">
        <w:rPr>
          <w:rFonts w:ascii="Times New Roman" w:eastAsia="EB Garamond" w:hAnsi="Times New Roman"/>
          <w:sz w:val="24"/>
          <w:szCs w:val="24"/>
        </w:rPr>
        <w:t>Por ende, los retrasos se diagnostican en el aula. Pero su registro formal toma muchos meses, qu</w:t>
      </w:r>
      <w:r w:rsidR="00514297">
        <w:rPr>
          <w:rFonts w:ascii="Times New Roman" w:eastAsia="EB Garamond" w:hAnsi="Times New Roman"/>
          <w:sz w:val="24"/>
          <w:szCs w:val="24"/>
        </w:rPr>
        <w:t>iza el ciclo lectivo completo;</w:t>
      </w:r>
      <w:r w:rsidR="00BD3748">
        <w:rPr>
          <w:rFonts w:ascii="Times New Roman" w:eastAsia="EB Garamond" w:hAnsi="Times New Roman"/>
          <w:sz w:val="24"/>
          <w:szCs w:val="24"/>
        </w:rPr>
        <w:t xml:space="preserve"> </w:t>
      </w:r>
      <w:r w:rsidR="00514297">
        <w:rPr>
          <w:rFonts w:ascii="Times New Roman" w:eastAsia="EB Garamond" w:hAnsi="Times New Roman"/>
          <w:sz w:val="24"/>
          <w:szCs w:val="24"/>
        </w:rPr>
        <w:t>e</w:t>
      </w:r>
      <w:r w:rsidR="00BD3748">
        <w:rPr>
          <w:rFonts w:ascii="Times New Roman" w:eastAsia="EB Garamond" w:hAnsi="Times New Roman"/>
          <w:sz w:val="24"/>
          <w:szCs w:val="24"/>
        </w:rPr>
        <w:t>l procedimiento indicado por las normas</w:t>
      </w:r>
      <w:r w:rsidR="007D34DC">
        <w:rPr>
          <w:rFonts w:ascii="Times New Roman" w:eastAsia="EB Garamond" w:hAnsi="Times New Roman"/>
          <w:sz w:val="24"/>
          <w:szCs w:val="24"/>
        </w:rPr>
        <w:t xml:space="preserve"> para considerar a un niño como “integrado” establece que el docente, antes de comunicar cualquier dificultad a los responsables del hogar, debe implementar 3 propuestas pedagógicas inclusivas</w:t>
      </w:r>
      <w:r w:rsidR="00670404">
        <w:rPr>
          <w:rFonts w:ascii="Times New Roman" w:eastAsia="EB Garamond" w:hAnsi="Times New Roman"/>
          <w:sz w:val="24"/>
          <w:szCs w:val="24"/>
        </w:rPr>
        <w:t xml:space="preserve"> (PPI</w:t>
      </w:r>
      <w:r w:rsidR="007D34DC">
        <w:rPr>
          <w:rFonts w:ascii="Times New Roman" w:eastAsia="EB Garamond" w:hAnsi="Times New Roman"/>
          <w:sz w:val="24"/>
          <w:szCs w:val="24"/>
        </w:rPr>
        <w:t>)</w:t>
      </w:r>
      <w:r w:rsidR="004169F1">
        <w:rPr>
          <w:rFonts w:ascii="Times New Roman" w:eastAsia="EB Garamond" w:hAnsi="Times New Roman"/>
          <w:sz w:val="24"/>
          <w:szCs w:val="24"/>
        </w:rPr>
        <w:t>. Fracasadas las 3 instancias, se convoca a la familia con la recomendación de derivar a un profesional idón</w:t>
      </w:r>
      <w:r w:rsidR="002F513F">
        <w:rPr>
          <w:rFonts w:ascii="Times New Roman" w:eastAsia="EB Garamond" w:hAnsi="Times New Roman"/>
          <w:sz w:val="24"/>
          <w:szCs w:val="24"/>
        </w:rPr>
        <w:t>e</w:t>
      </w:r>
      <w:r w:rsidR="004169F1">
        <w:rPr>
          <w:rFonts w:ascii="Times New Roman" w:eastAsia="EB Garamond" w:hAnsi="Times New Roman"/>
          <w:sz w:val="24"/>
          <w:szCs w:val="24"/>
        </w:rPr>
        <w:t>o</w:t>
      </w:r>
      <w:r w:rsidR="002F513F">
        <w:rPr>
          <w:rFonts w:ascii="Times New Roman" w:eastAsia="EB Garamond" w:hAnsi="Times New Roman"/>
          <w:sz w:val="24"/>
          <w:szCs w:val="24"/>
        </w:rPr>
        <w:t xml:space="preserve"> según el tipo de dificultad detectada (fonoaudiólogo, pediatra, neurólogo, psicólogo</w:t>
      </w:r>
      <w:r w:rsidR="00EE6BB0">
        <w:rPr>
          <w:rFonts w:ascii="Times New Roman" w:eastAsia="EB Garamond" w:hAnsi="Times New Roman"/>
          <w:sz w:val="24"/>
          <w:szCs w:val="24"/>
        </w:rPr>
        <w:t>, etc</w:t>
      </w:r>
      <w:r w:rsidR="002F513F">
        <w:rPr>
          <w:rFonts w:ascii="Times New Roman" w:eastAsia="EB Garamond" w:hAnsi="Times New Roman"/>
          <w:sz w:val="24"/>
          <w:szCs w:val="24"/>
        </w:rPr>
        <w:t>)</w:t>
      </w:r>
      <w:r w:rsidR="00EE6BB0">
        <w:rPr>
          <w:rFonts w:ascii="Times New Roman" w:eastAsia="EB Garamond" w:hAnsi="Times New Roman"/>
          <w:sz w:val="24"/>
          <w:szCs w:val="24"/>
        </w:rPr>
        <w:t xml:space="preserve">. </w:t>
      </w:r>
    </w:p>
    <w:p w:rsidR="006C4687" w:rsidRDefault="006C4687" w:rsidP="00351B34">
      <w:pPr>
        <w:spacing w:after="0" w:line="360" w:lineRule="auto"/>
        <w:jc w:val="both"/>
        <w:rPr>
          <w:rFonts w:ascii="Times New Roman" w:eastAsia="EB Garamond" w:hAnsi="Times New Roman"/>
          <w:sz w:val="24"/>
          <w:szCs w:val="24"/>
        </w:rPr>
      </w:pPr>
    </w:p>
    <w:p w:rsidR="008D3CD1" w:rsidRDefault="006C4687" w:rsidP="00351B34">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w:t>
      </w:r>
      <w:r w:rsidRPr="00D52C9A">
        <w:rPr>
          <w:rFonts w:ascii="Times New Roman" w:eastAsia="EB Garamond" w:hAnsi="Times New Roman"/>
          <w:i/>
          <w:sz w:val="24"/>
          <w:szCs w:val="24"/>
        </w:rPr>
        <w:t>Estas derivaciones demoran en enviar diagnóstico porque los servicios públicos que las ofrecen están colapsados</w:t>
      </w:r>
      <w:r>
        <w:rPr>
          <w:rFonts w:ascii="Times New Roman" w:eastAsia="EB Garamond" w:hAnsi="Times New Roman"/>
          <w:sz w:val="24"/>
          <w:szCs w:val="24"/>
        </w:rPr>
        <w:t xml:space="preserve">” (maestra </w:t>
      </w:r>
      <w:r w:rsidR="00D52C9A">
        <w:rPr>
          <w:rFonts w:ascii="Times New Roman" w:eastAsia="EB Garamond" w:hAnsi="Times New Roman"/>
          <w:sz w:val="24"/>
          <w:szCs w:val="24"/>
        </w:rPr>
        <w:t xml:space="preserve">JI </w:t>
      </w:r>
      <w:r w:rsidR="00A932E3">
        <w:rPr>
          <w:rFonts w:ascii="Times New Roman" w:eastAsia="EB Garamond" w:hAnsi="Times New Roman"/>
          <w:sz w:val="24"/>
          <w:szCs w:val="24"/>
        </w:rPr>
        <w:t>provincial</w:t>
      </w:r>
      <w:r w:rsidR="00D52C9A">
        <w:rPr>
          <w:rFonts w:ascii="Times New Roman" w:eastAsia="EB Garamond" w:hAnsi="Times New Roman"/>
          <w:sz w:val="24"/>
          <w:szCs w:val="24"/>
        </w:rPr>
        <w:t>, 11/05/2019)</w:t>
      </w:r>
    </w:p>
    <w:p w:rsidR="00333209" w:rsidRDefault="00333209" w:rsidP="00351B34">
      <w:pPr>
        <w:spacing w:after="0" w:line="360" w:lineRule="auto"/>
        <w:jc w:val="both"/>
        <w:rPr>
          <w:rFonts w:ascii="Times New Roman" w:eastAsia="EB Garamond" w:hAnsi="Times New Roman"/>
          <w:sz w:val="24"/>
          <w:szCs w:val="24"/>
        </w:rPr>
      </w:pPr>
    </w:p>
    <w:p w:rsidR="009F2B21" w:rsidRDefault="00333209" w:rsidP="00351B34">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Una vez reunidos los dianósticos de los profesionales, interviene personal de la mod</w:t>
      </w:r>
      <w:r w:rsidR="00746723">
        <w:rPr>
          <w:rFonts w:ascii="Times New Roman" w:eastAsia="EB Garamond" w:hAnsi="Times New Roman"/>
          <w:sz w:val="24"/>
          <w:szCs w:val="24"/>
        </w:rPr>
        <w:t xml:space="preserve">alidad especial y el inspector que recomiendan una de 3 opciones: registrar al niño como integrado y establecer la modalidad compartida con escuela especial, designar </w:t>
      </w:r>
      <w:r w:rsidR="002D5FDE">
        <w:rPr>
          <w:rFonts w:ascii="Times New Roman" w:eastAsia="EB Garamond" w:hAnsi="Times New Roman"/>
          <w:sz w:val="24"/>
          <w:szCs w:val="24"/>
        </w:rPr>
        <w:t xml:space="preserve">a </w:t>
      </w:r>
      <w:r w:rsidR="002D5FDE">
        <w:rPr>
          <w:rFonts w:ascii="Times New Roman" w:eastAsia="EB Garamond" w:hAnsi="Times New Roman"/>
          <w:sz w:val="24"/>
          <w:szCs w:val="24"/>
        </w:rPr>
        <w:lastRenderedPageBreak/>
        <w:t>maestra de apoyo integradora o no considerarlo integrado.</w:t>
      </w:r>
      <w:r w:rsidR="00EC156D">
        <w:rPr>
          <w:rFonts w:ascii="Times New Roman" w:eastAsia="EB Garamond" w:hAnsi="Times New Roman"/>
          <w:sz w:val="24"/>
          <w:szCs w:val="24"/>
        </w:rPr>
        <w:t xml:space="preserve"> En  todo este proceso debe intervenir y</w:t>
      </w:r>
      <w:r w:rsidR="00D765EE">
        <w:rPr>
          <w:rFonts w:ascii="Times New Roman" w:eastAsia="EB Garamond" w:hAnsi="Times New Roman"/>
          <w:sz w:val="24"/>
          <w:szCs w:val="24"/>
        </w:rPr>
        <w:t xml:space="preserve"> dar su conformidad la familia, que se encarga de llevar al n</w:t>
      </w:r>
      <w:r w:rsidR="00FD3857">
        <w:rPr>
          <w:rFonts w:ascii="Times New Roman" w:eastAsia="EB Garamond" w:hAnsi="Times New Roman"/>
          <w:sz w:val="24"/>
          <w:szCs w:val="24"/>
        </w:rPr>
        <w:t xml:space="preserve">iño con los profesionales y acuerda con el diagnóstico. </w:t>
      </w:r>
    </w:p>
    <w:p w:rsidR="009F2B21" w:rsidRDefault="009F2B21" w:rsidP="00351B34">
      <w:pPr>
        <w:spacing w:after="0" w:line="360" w:lineRule="auto"/>
        <w:jc w:val="both"/>
        <w:rPr>
          <w:rFonts w:ascii="Times New Roman" w:eastAsia="EB Garamond" w:hAnsi="Times New Roman"/>
          <w:sz w:val="24"/>
          <w:szCs w:val="24"/>
        </w:rPr>
      </w:pPr>
    </w:p>
    <w:p w:rsidR="00063E18" w:rsidRPr="00063E18" w:rsidRDefault="009F2B21" w:rsidP="00063E18">
      <w:pPr>
        <w:spacing w:after="0" w:line="360" w:lineRule="auto"/>
        <w:jc w:val="both"/>
        <w:rPr>
          <w:rFonts w:ascii="Times New Roman" w:hAnsi="Times New Roman"/>
          <w:sz w:val="24"/>
          <w:szCs w:val="24"/>
        </w:rPr>
      </w:pPr>
      <w:r w:rsidRPr="00063E18">
        <w:rPr>
          <w:rFonts w:ascii="Times New Roman" w:eastAsia="EB Garamond" w:hAnsi="Times New Roman"/>
          <w:sz w:val="24"/>
          <w:szCs w:val="24"/>
        </w:rPr>
        <w:t>“</w:t>
      </w:r>
      <w:r w:rsidR="00FD3857" w:rsidRPr="00063E18">
        <w:rPr>
          <w:rFonts w:ascii="Times New Roman" w:eastAsia="EB Garamond" w:hAnsi="Times New Roman"/>
          <w:i/>
          <w:sz w:val="24"/>
          <w:szCs w:val="24"/>
        </w:rPr>
        <w:t xml:space="preserve">Si la familia </w:t>
      </w:r>
      <w:r w:rsidR="00063E18" w:rsidRPr="00063E18">
        <w:rPr>
          <w:rFonts w:ascii="Times New Roman" w:hAnsi="Times New Roman"/>
          <w:i/>
          <w:sz w:val="24"/>
          <w:szCs w:val="24"/>
        </w:rPr>
        <w:t xml:space="preserve">niega el problema o se opone al proceso de integración formal, es </w:t>
      </w:r>
      <w:r w:rsidR="00063E18" w:rsidRPr="00A36F6E">
        <w:rPr>
          <w:rFonts w:ascii="Times New Roman" w:hAnsi="Times New Roman"/>
          <w:i/>
          <w:sz w:val="24"/>
          <w:szCs w:val="24"/>
        </w:rPr>
        <w:t>probable que no ocurra</w:t>
      </w:r>
      <w:r w:rsidR="00A36F6E" w:rsidRPr="00A36F6E">
        <w:rPr>
          <w:rFonts w:ascii="Times New Roman" w:hAnsi="Times New Roman"/>
          <w:i/>
          <w:sz w:val="24"/>
          <w:szCs w:val="24"/>
        </w:rPr>
        <w:t xml:space="preserve">. Hay muchas fuerzas en el sistema (inspectores, equipos, personal de </w:t>
      </w:r>
      <w:r w:rsidR="00E04D4E">
        <w:rPr>
          <w:rFonts w:ascii="Times New Roman" w:hAnsi="Times New Roman"/>
          <w:i/>
          <w:sz w:val="24"/>
          <w:szCs w:val="24"/>
        </w:rPr>
        <w:t>E</w:t>
      </w:r>
      <w:r w:rsidR="00A36F6E" w:rsidRPr="00A36F6E">
        <w:rPr>
          <w:rFonts w:ascii="Times New Roman" w:hAnsi="Times New Roman"/>
          <w:i/>
          <w:sz w:val="24"/>
          <w:szCs w:val="24"/>
        </w:rPr>
        <w:t>special, etc) que se oponen a la integración en la modalidad de doble asistencia o con maestra integradora. A esto se suma la propia resistencia de las familias, para las cuales es muy difícil aceptar que sus hijos están atravesando dificultades y desean un trato igualit</w:t>
      </w:r>
      <w:r w:rsidR="00A36F6E" w:rsidRPr="00005EA1">
        <w:rPr>
          <w:rFonts w:ascii="Times New Roman" w:hAnsi="Times New Roman"/>
          <w:i/>
          <w:sz w:val="24"/>
          <w:szCs w:val="24"/>
        </w:rPr>
        <w:t>ario.</w:t>
      </w:r>
      <w:r w:rsidR="00005EA1" w:rsidRPr="00005EA1">
        <w:rPr>
          <w:rFonts w:ascii="Times New Roman" w:hAnsi="Times New Roman"/>
          <w:i/>
          <w:sz w:val="24"/>
          <w:szCs w:val="24"/>
        </w:rPr>
        <w:t xml:space="preserve"> En general, a medida que se sube en jerarquía, la oposición a este tipo de medidas aumenta</w:t>
      </w:r>
      <w:r w:rsidR="009568D7">
        <w:rPr>
          <w:rFonts w:ascii="Times New Roman" w:hAnsi="Times New Roman"/>
          <w:i/>
          <w:sz w:val="24"/>
          <w:szCs w:val="24"/>
        </w:rPr>
        <w:t xml:space="preserve">. </w:t>
      </w:r>
      <w:r w:rsidR="009568D7" w:rsidRPr="009568D7">
        <w:rPr>
          <w:rFonts w:ascii="Times New Roman" w:hAnsi="Times New Roman"/>
          <w:i/>
          <w:sz w:val="24"/>
        </w:rPr>
        <w:t>Algunos inspectores quizá acuerden con el reclamo de integración del niño que hace el docente pero lo rechazan por sentirse presionados desde arriba. Hay otros que creen en el discurso de la inclusión y piensan que somos los docentes los que no queremos esforzarnos, que aspiramos a un aula tranquila.</w:t>
      </w:r>
      <w:r w:rsidR="00063E18">
        <w:rPr>
          <w:rFonts w:ascii="Times New Roman" w:hAnsi="Times New Roman"/>
          <w:sz w:val="24"/>
          <w:szCs w:val="24"/>
        </w:rPr>
        <w:t xml:space="preserve">” (maestra JI </w:t>
      </w:r>
      <w:r w:rsidR="00A932E3">
        <w:rPr>
          <w:rFonts w:ascii="Times New Roman" w:hAnsi="Times New Roman"/>
          <w:sz w:val="24"/>
          <w:szCs w:val="24"/>
        </w:rPr>
        <w:t>provincial</w:t>
      </w:r>
      <w:r w:rsidR="00063E18">
        <w:rPr>
          <w:rFonts w:ascii="Times New Roman" w:hAnsi="Times New Roman"/>
          <w:sz w:val="24"/>
          <w:szCs w:val="24"/>
        </w:rPr>
        <w:t>, 11/05/2019)</w:t>
      </w:r>
    </w:p>
    <w:p w:rsidR="007D34DC" w:rsidRDefault="007D34DC" w:rsidP="00351B34">
      <w:pPr>
        <w:spacing w:after="0" w:line="360" w:lineRule="auto"/>
        <w:jc w:val="both"/>
        <w:rPr>
          <w:rFonts w:ascii="Times New Roman" w:eastAsia="EB Garamond" w:hAnsi="Times New Roman"/>
          <w:sz w:val="24"/>
          <w:szCs w:val="24"/>
        </w:rPr>
      </w:pPr>
    </w:p>
    <w:p w:rsidR="008D3CD1" w:rsidRPr="008D3CD1" w:rsidRDefault="008D3CD1" w:rsidP="008D3CD1">
      <w:pPr>
        <w:spacing w:after="0" w:line="360" w:lineRule="auto"/>
        <w:jc w:val="both"/>
        <w:rPr>
          <w:rFonts w:ascii="Times New Roman" w:hAnsi="Times New Roman"/>
          <w:sz w:val="24"/>
          <w:szCs w:val="24"/>
        </w:rPr>
      </w:pPr>
      <w:r w:rsidRPr="00351B34">
        <w:rPr>
          <w:rFonts w:ascii="Times New Roman" w:hAnsi="Times New Roman"/>
          <w:sz w:val="24"/>
          <w:szCs w:val="24"/>
        </w:rPr>
        <w:t>“</w:t>
      </w:r>
      <w:r w:rsidRPr="008D3CD1">
        <w:rPr>
          <w:rFonts w:ascii="Times New Roman" w:hAnsi="Times New Roman"/>
          <w:i/>
          <w:sz w:val="24"/>
          <w:szCs w:val="24"/>
        </w:rPr>
        <w:t>A comienzo de año informé 8 situaciones de niños con diversas problemáticas desesperantes, alguna respuesta</w:t>
      </w:r>
      <w:r w:rsidR="00374780">
        <w:rPr>
          <w:rFonts w:ascii="Times New Roman" w:hAnsi="Times New Roman"/>
          <w:i/>
          <w:sz w:val="24"/>
          <w:szCs w:val="24"/>
        </w:rPr>
        <w:t>?</w:t>
      </w:r>
      <w:r w:rsidRPr="008D3CD1">
        <w:rPr>
          <w:rFonts w:ascii="Times New Roman" w:hAnsi="Times New Roman"/>
          <w:i/>
          <w:sz w:val="24"/>
          <w:szCs w:val="24"/>
        </w:rPr>
        <w:t xml:space="preserve"> </w:t>
      </w:r>
      <w:r w:rsidR="00374780">
        <w:rPr>
          <w:rFonts w:ascii="Times New Roman" w:hAnsi="Times New Roman"/>
          <w:i/>
          <w:sz w:val="24"/>
          <w:szCs w:val="24"/>
        </w:rPr>
        <w:t>N</w:t>
      </w:r>
      <w:r w:rsidRPr="008D3CD1">
        <w:rPr>
          <w:rFonts w:ascii="Times New Roman" w:hAnsi="Times New Roman"/>
          <w:i/>
          <w:sz w:val="24"/>
          <w:szCs w:val="24"/>
        </w:rPr>
        <w:t>o, están en la sala. Todo es triste</w:t>
      </w:r>
      <w:r>
        <w:rPr>
          <w:rFonts w:ascii="Times New Roman" w:hAnsi="Times New Roman"/>
          <w:sz w:val="24"/>
          <w:szCs w:val="24"/>
        </w:rPr>
        <w:t xml:space="preserve">” (maestra JI </w:t>
      </w:r>
      <w:r w:rsidR="00A932E3">
        <w:rPr>
          <w:rFonts w:ascii="Times New Roman" w:hAnsi="Times New Roman"/>
          <w:sz w:val="24"/>
          <w:szCs w:val="24"/>
        </w:rPr>
        <w:t>provincial</w:t>
      </w:r>
      <w:r>
        <w:rPr>
          <w:rFonts w:ascii="Times New Roman" w:hAnsi="Times New Roman"/>
          <w:sz w:val="24"/>
          <w:szCs w:val="24"/>
        </w:rPr>
        <w:t>, 24/09/2019)</w:t>
      </w:r>
    </w:p>
    <w:p w:rsidR="008D3CD1" w:rsidRPr="008D3CD1" w:rsidRDefault="008D3CD1" w:rsidP="008D3CD1">
      <w:pPr>
        <w:spacing w:after="0" w:line="360" w:lineRule="auto"/>
        <w:jc w:val="both"/>
        <w:rPr>
          <w:rFonts w:ascii="Times New Roman" w:eastAsia="EB Garamond" w:hAnsi="Times New Roman"/>
          <w:sz w:val="24"/>
          <w:szCs w:val="24"/>
        </w:rPr>
      </w:pPr>
    </w:p>
    <w:p w:rsidR="00F12FC9" w:rsidRDefault="00D23BDD" w:rsidP="002F0FF8">
      <w:pPr>
        <w:spacing w:after="0" w:line="360" w:lineRule="auto"/>
        <w:jc w:val="both"/>
        <w:rPr>
          <w:rFonts w:ascii="Times New Roman" w:eastAsia="EB Garamond" w:hAnsi="Times New Roman"/>
          <w:sz w:val="24"/>
          <w:szCs w:val="24"/>
        </w:rPr>
      </w:pPr>
      <w:r w:rsidRPr="008D3CD1">
        <w:rPr>
          <w:rFonts w:ascii="Times New Roman" w:eastAsia="EB Garamond" w:hAnsi="Times New Roman"/>
          <w:sz w:val="24"/>
          <w:szCs w:val="24"/>
        </w:rPr>
        <w:t>Además, en los jardines a los que</w:t>
      </w:r>
      <w:r w:rsidRPr="00BF6CF2">
        <w:rPr>
          <w:rFonts w:ascii="Times New Roman" w:eastAsia="EB Garamond" w:hAnsi="Times New Roman"/>
          <w:sz w:val="24"/>
          <w:szCs w:val="24"/>
        </w:rPr>
        <w:t xml:space="preserve"> asisten niños de hogares de bajos recursos se observa un número creciente de casos con dificultades de aprendizaje; las condiciones de vida de sus familias impiden que sus hijos transiten un sendero de aprendizaje sostenido. </w:t>
      </w:r>
    </w:p>
    <w:p w:rsidR="00F12FC9" w:rsidRPr="00F12FC9" w:rsidRDefault="00F12FC9" w:rsidP="002F0FF8">
      <w:pPr>
        <w:spacing w:after="0" w:line="360" w:lineRule="auto"/>
        <w:jc w:val="both"/>
        <w:rPr>
          <w:rFonts w:ascii="Times New Roman" w:eastAsia="EB Garamond" w:hAnsi="Times New Roman"/>
          <w:sz w:val="28"/>
          <w:szCs w:val="24"/>
        </w:rPr>
      </w:pPr>
    </w:p>
    <w:p w:rsidR="00F12FC9" w:rsidRDefault="00F12FC9" w:rsidP="00107591">
      <w:pPr>
        <w:spacing w:after="0" w:line="360" w:lineRule="auto"/>
        <w:jc w:val="both"/>
        <w:rPr>
          <w:rFonts w:ascii="Times New Roman" w:hAnsi="Times New Roman"/>
          <w:sz w:val="24"/>
          <w:szCs w:val="24"/>
        </w:rPr>
      </w:pPr>
      <w:r>
        <w:rPr>
          <w:rFonts w:ascii="Times New Roman" w:hAnsi="Times New Roman"/>
          <w:sz w:val="24"/>
        </w:rPr>
        <w:t>“</w:t>
      </w:r>
      <w:r w:rsidRPr="00F76576">
        <w:rPr>
          <w:rFonts w:ascii="Times New Roman" w:hAnsi="Times New Roman"/>
          <w:i/>
          <w:sz w:val="24"/>
        </w:rPr>
        <w:t>en una reunión de padres, hablas y no pueden comprender lo que les decis, por ejemplo para completar una autorización para una salida educativa, no saben que poner, no saben leer y escri</w:t>
      </w:r>
      <w:r w:rsidRPr="00F76576">
        <w:rPr>
          <w:rFonts w:ascii="Times New Roman" w:hAnsi="Times New Roman"/>
          <w:i/>
          <w:sz w:val="24"/>
          <w:szCs w:val="24"/>
        </w:rPr>
        <w:t xml:space="preserve">bir … </w:t>
      </w:r>
      <w:r w:rsidR="00F76576" w:rsidRPr="00F76576">
        <w:rPr>
          <w:rFonts w:ascii="Times New Roman" w:hAnsi="Times New Roman"/>
          <w:i/>
          <w:sz w:val="24"/>
          <w:szCs w:val="24"/>
        </w:rPr>
        <w:t xml:space="preserve">las maestras más jóvenes se enojan con ellos y se enojan con toda la situación… Como no estar enojadas cuando te dicen que comen de </w:t>
      </w:r>
      <w:r w:rsidR="00F76576" w:rsidRPr="00107591">
        <w:rPr>
          <w:rFonts w:ascii="Times New Roman" w:hAnsi="Times New Roman"/>
          <w:i/>
          <w:sz w:val="24"/>
          <w:szCs w:val="24"/>
        </w:rPr>
        <w:t>la quema</w:t>
      </w:r>
      <w:r w:rsidR="00525A51" w:rsidRPr="00107591">
        <w:rPr>
          <w:rFonts w:ascii="Times New Roman" w:hAnsi="Times New Roman"/>
          <w:i/>
          <w:sz w:val="24"/>
          <w:szCs w:val="24"/>
        </w:rPr>
        <w:t>… hablamos de enseñar? Qué enseñar?</w:t>
      </w:r>
      <w:r w:rsidR="00F76576" w:rsidRPr="00107591">
        <w:rPr>
          <w:rFonts w:ascii="Times New Roman" w:hAnsi="Times New Roman"/>
          <w:i/>
          <w:sz w:val="24"/>
          <w:szCs w:val="24"/>
        </w:rPr>
        <w:t>”</w:t>
      </w:r>
      <w:r w:rsidR="00F76576" w:rsidRPr="00107591">
        <w:rPr>
          <w:rFonts w:ascii="Times New Roman" w:hAnsi="Times New Roman"/>
          <w:sz w:val="24"/>
          <w:szCs w:val="24"/>
        </w:rPr>
        <w:t xml:space="preserve"> (maestra</w:t>
      </w:r>
      <w:r w:rsidR="00A932E3">
        <w:rPr>
          <w:rFonts w:ascii="Times New Roman" w:hAnsi="Times New Roman"/>
          <w:sz w:val="24"/>
          <w:szCs w:val="24"/>
        </w:rPr>
        <w:t xml:space="preserve"> JI provincial</w:t>
      </w:r>
      <w:r w:rsidR="00F76576" w:rsidRPr="00107591">
        <w:rPr>
          <w:rFonts w:ascii="Times New Roman" w:hAnsi="Times New Roman"/>
          <w:sz w:val="24"/>
          <w:szCs w:val="24"/>
        </w:rPr>
        <w:t>, 24/09/2019)</w:t>
      </w:r>
    </w:p>
    <w:p w:rsidR="009A4BAA" w:rsidRPr="00107591" w:rsidRDefault="009A4BAA" w:rsidP="00107591">
      <w:pPr>
        <w:spacing w:after="0" w:line="360" w:lineRule="auto"/>
        <w:jc w:val="both"/>
        <w:rPr>
          <w:rFonts w:ascii="Times New Roman" w:eastAsia="EB Garamond" w:hAnsi="Times New Roman"/>
          <w:sz w:val="24"/>
          <w:szCs w:val="24"/>
        </w:rPr>
      </w:pPr>
    </w:p>
    <w:p w:rsidR="00107591" w:rsidRPr="005F1BA1" w:rsidRDefault="00107591" w:rsidP="006C2D60">
      <w:pPr>
        <w:spacing w:after="0" w:line="360" w:lineRule="auto"/>
        <w:jc w:val="both"/>
        <w:rPr>
          <w:rFonts w:ascii="Times New Roman" w:hAnsi="Times New Roman"/>
          <w:sz w:val="28"/>
          <w:szCs w:val="24"/>
        </w:rPr>
      </w:pPr>
      <w:r>
        <w:rPr>
          <w:rFonts w:ascii="Times New Roman" w:hAnsi="Times New Roman"/>
          <w:sz w:val="24"/>
          <w:szCs w:val="24"/>
        </w:rPr>
        <w:lastRenderedPageBreak/>
        <w:t>“</w:t>
      </w:r>
      <w:r w:rsidRPr="00107591">
        <w:rPr>
          <w:rFonts w:ascii="Times New Roman" w:hAnsi="Times New Roman"/>
          <w:i/>
          <w:sz w:val="24"/>
          <w:szCs w:val="24"/>
        </w:rPr>
        <w:t xml:space="preserve">En sala de 3 está B. que gatea porque en su casa no tiene sillas. La docente no consigue hacerla permanecer sentada en una actividad, lo cual genera distracción en el </w:t>
      </w:r>
      <w:r w:rsidRPr="006C2D60">
        <w:rPr>
          <w:rFonts w:ascii="Times New Roman" w:hAnsi="Times New Roman"/>
          <w:i/>
          <w:sz w:val="24"/>
          <w:szCs w:val="24"/>
        </w:rPr>
        <w:t>resto</w:t>
      </w:r>
      <w:r w:rsidR="00C27A82">
        <w:rPr>
          <w:rFonts w:ascii="Times New Roman" w:hAnsi="Times New Roman"/>
          <w:i/>
          <w:sz w:val="24"/>
          <w:szCs w:val="24"/>
        </w:rPr>
        <w:t xml:space="preserve">… </w:t>
      </w:r>
      <w:r w:rsidR="00C27A82" w:rsidRPr="005F1BA1">
        <w:rPr>
          <w:rFonts w:ascii="Times New Roman" w:hAnsi="Times New Roman"/>
          <w:i/>
          <w:sz w:val="24"/>
        </w:rPr>
        <w:t>En esos casos, se necesita una relación de prácticamente 1 a 1, el niño debe aprender hábitos y necesita una estimulación que no puede recibir en el hogar. Pero las aulas tienen 28 niños! Entonces la inclusión es exclusión</w:t>
      </w:r>
      <w:r w:rsidR="002245A1" w:rsidRPr="006C2D60">
        <w:rPr>
          <w:rFonts w:ascii="Times New Roman" w:hAnsi="Times New Roman"/>
          <w:i/>
          <w:sz w:val="24"/>
          <w:szCs w:val="24"/>
        </w:rPr>
        <w:t>”</w:t>
      </w:r>
      <w:r w:rsidR="006763AA" w:rsidRPr="006C2D60">
        <w:rPr>
          <w:rFonts w:ascii="Times New Roman" w:hAnsi="Times New Roman"/>
          <w:sz w:val="24"/>
          <w:szCs w:val="24"/>
        </w:rPr>
        <w:t xml:space="preserve"> (maestra JI </w:t>
      </w:r>
      <w:r w:rsidR="00A932E3">
        <w:rPr>
          <w:rFonts w:ascii="Times New Roman" w:hAnsi="Times New Roman"/>
          <w:sz w:val="24"/>
          <w:szCs w:val="24"/>
        </w:rPr>
        <w:t>provincial</w:t>
      </w:r>
      <w:r w:rsidR="006763AA" w:rsidRPr="006C2D60">
        <w:rPr>
          <w:rFonts w:ascii="Times New Roman" w:hAnsi="Times New Roman"/>
          <w:sz w:val="24"/>
          <w:szCs w:val="24"/>
        </w:rPr>
        <w:t>, 11/05/2019)</w:t>
      </w:r>
      <w:r w:rsidR="0072170A">
        <w:rPr>
          <w:rFonts w:ascii="Times New Roman" w:hAnsi="Times New Roman"/>
          <w:sz w:val="24"/>
          <w:szCs w:val="24"/>
        </w:rPr>
        <w:t>.</w:t>
      </w:r>
    </w:p>
    <w:p w:rsidR="009A4BAA" w:rsidRDefault="009A4BAA" w:rsidP="006C2D60">
      <w:pPr>
        <w:spacing w:after="0" w:line="360" w:lineRule="auto"/>
        <w:jc w:val="both"/>
        <w:rPr>
          <w:rFonts w:ascii="Times New Roman" w:hAnsi="Times New Roman"/>
          <w:sz w:val="24"/>
          <w:szCs w:val="24"/>
        </w:rPr>
      </w:pPr>
    </w:p>
    <w:p w:rsidR="006C2D60" w:rsidRPr="006C2D60" w:rsidRDefault="006C2D60" w:rsidP="006C2D60">
      <w:pPr>
        <w:spacing w:after="0" w:line="360" w:lineRule="auto"/>
        <w:jc w:val="both"/>
        <w:rPr>
          <w:rFonts w:ascii="Times New Roman" w:hAnsi="Times New Roman"/>
          <w:sz w:val="24"/>
          <w:szCs w:val="24"/>
        </w:rPr>
      </w:pPr>
      <w:r w:rsidRPr="006C2D60">
        <w:rPr>
          <w:rFonts w:ascii="Times New Roman" w:hAnsi="Times New Roman"/>
          <w:sz w:val="24"/>
          <w:szCs w:val="24"/>
        </w:rPr>
        <w:t xml:space="preserve">Los niños con </w:t>
      </w:r>
      <w:r w:rsidR="00697675">
        <w:rPr>
          <w:rFonts w:ascii="Times New Roman" w:hAnsi="Times New Roman"/>
          <w:sz w:val="24"/>
          <w:szCs w:val="24"/>
        </w:rPr>
        <w:t xml:space="preserve">problemas de aprendizaje que emergen en situaciones de </w:t>
      </w:r>
      <w:r w:rsidR="00B375A4">
        <w:rPr>
          <w:rFonts w:ascii="Times New Roman" w:hAnsi="Times New Roman"/>
          <w:sz w:val="24"/>
          <w:szCs w:val="24"/>
        </w:rPr>
        <w:t xml:space="preserve">indigencia o pobreza estructural </w:t>
      </w:r>
      <w:r w:rsidRPr="006C2D60">
        <w:rPr>
          <w:rFonts w:ascii="Times New Roman" w:hAnsi="Times New Roman"/>
          <w:sz w:val="24"/>
          <w:szCs w:val="24"/>
        </w:rPr>
        <w:t xml:space="preserve">no tienen discapacidad en el sentido clásico, ningún profesional va a diagnosticar que ese niño debe estar integrado por deficiencias mentales o físicas. Aunque es claro que no aprenderá al mismo ritmo. </w:t>
      </w:r>
      <w:r w:rsidR="002A542F">
        <w:rPr>
          <w:rFonts w:ascii="Times New Roman" w:hAnsi="Times New Roman"/>
          <w:sz w:val="24"/>
          <w:szCs w:val="24"/>
        </w:rPr>
        <w:t xml:space="preserve">La evidencia del impacto de la desnutrición y la pobreza crónica sobre </w:t>
      </w:r>
      <w:r w:rsidR="00D32DD6">
        <w:rPr>
          <w:rFonts w:ascii="Times New Roman" w:hAnsi="Times New Roman"/>
          <w:sz w:val="24"/>
          <w:szCs w:val="24"/>
        </w:rPr>
        <w:t>el aprendizaje es internacional</w:t>
      </w:r>
      <w:r w:rsidR="00B6101C">
        <w:rPr>
          <w:rFonts w:ascii="Times New Roman" w:hAnsi="Times New Roman"/>
          <w:sz w:val="24"/>
          <w:szCs w:val="24"/>
        </w:rPr>
        <w:t xml:space="preserve"> (Wini</w:t>
      </w:r>
      <w:r w:rsidR="002F736C">
        <w:rPr>
          <w:rFonts w:ascii="Times New Roman" w:hAnsi="Times New Roman"/>
          <w:sz w:val="24"/>
          <w:szCs w:val="24"/>
        </w:rPr>
        <w:t>c</w:t>
      </w:r>
      <w:r w:rsidR="00B6101C">
        <w:rPr>
          <w:rFonts w:ascii="Times New Roman" w:hAnsi="Times New Roman"/>
          <w:sz w:val="24"/>
          <w:szCs w:val="24"/>
        </w:rPr>
        <w:t>ki &amp;</w:t>
      </w:r>
      <w:r w:rsidR="003D1554">
        <w:rPr>
          <w:rFonts w:ascii="Times New Roman" w:hAnsi="Times New Roman"/>
          <w:sz w:val="24"/>
          <w:szCs w:val="24"/>
        </w:rPr>
        <w:t xml:space="preserve"> Jemison, 2003)</w:t>
      </w:r>
      <w:r w:rsidR="00D32DD6">
        <w:rPr>
          <w:rFonts w:ascii="Times New Roman" w:hAnsi="Times New Roman"/>
          <w:sz w:val="24"/>
          <w:szCs w:val="24"/>
        </w:rPr>
        <w:t xml:space="preserve">. </w:t>
      </w:r>
    </w:p>
    <w:p w:rsidR="00D23BDD" w:rsidRDefault="00D23BDD" w:rsidP="002F0FF8">
      <w:pPr>
        <w:spacing w:after="0" w:line="360" w:lineRule="auto"/>
        <w:jc w:val="both"/>
        <w:rPr>
          <w:rFonts w:ascii="Times New Roman" w:eastAsia="EB Garamond" w:hAnsi="Times New Roman"/>
          <w:sz w:val="24"/>
          <w:szCs w:val="24"/>
        </w:rPr>
      </w:pPr>
      <w:r w:rsidRPr="00BF6CF2">
        <w:rPr>
          <w:rFonts w:ascii="Times New Roman" w:eastAsia="EB Garamond" w:hAnsi="Times New Roman"/>
          <w:sz w:val="24"/>
          <w:szCs w:val="24"/>
        </w:rPr>
        <w:t>Los diseños curriculares recientes han incorporado estrategias propias de la modalidad especial, pero subestiman las condiciones y recursos con los que los docentes cuentan efectivamente para llevarlos a cabo. Las capacitaciones y materiales destinados a docentes para enseñar en aulas multiedad y con niños integrados llevan implícita la idea de que el acto educativo es posible en cualquier condición; sólo se trata de encontrar las herramientas adecuadas para cada niño. Las experiencias recogidas en las entrevistas cuestionan fuertemente esta idea.</w:t>
      </w:r>
    </w:p>
    <w:p w:rsidR="00FA3E50" w:rsidRDefault="00FA3E50" w:rsidP="00BF6CF2">
      <w:pPr>
        <w:spacing w:after="0" w:line="360" w:lineRule="auto"/>
        <w:jc w:val="both"/>
        <w:rPr>
          <w:rFonts w:ascii="Times New Roman" w:eastAsia="EB Garamond" w:hAnsi="Times New Roman"/>
          <w:sz w:val="24"/>
          <w:szCs w:val="24"/>
        </w:rPr>
      </w:pPr>
    </w:p>
    <w:p w:rsidR="00AC4849" w:rsidRPr="00AC4849" w:rsidRDefault="00AC4849" w:rsidP="00BF6CF2">
      <w:pPr>
        <w:spacing w:after="0" w:line="360" w:lineRule="auto"/>
        <w:jc w:val="both"/>
        <w:rPr>
          <w:rFonts w:ascii="Times New Roman" w:eastAsia="EB Garamond" w:hAnsi="Times New Roman"/>
          <w:i/>
          <w:sz w:val="24"/>
          <w:szCs w:val="24"/>
        </w:rPr>
      </w:pPr>
      <w:r w:rsidRPr="00AC4849">
        <w:rPr>
          <w:rFonts w:ascii="Times New Roman" w:eastAsia="EB Garamond" w:hAnsi="Times New Roman"/>
          <w:i/>
          <w:sz w:val="24"/>
          <w:szCs w:val="24"/>
        </w:rPr>
        <w:t>4.c La inclusión del ciclo maternal en el nivel inicial</w:t>
      </w:r>
    </w:p>
    <w:p w:rsidR="00AC4849" w:rsidRDefault="00CE733E" w:rsidP="00BF6CF2">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 xml:space="preserve">En Bahía Blanca la oferta </w:t>
      </w:r>
      <w:r w:rsidR="00F30B2D">
        <w:rPr>
          <w:rFonts w:ascii="Times New Roman" w:eastAsia="EB Garamond" w:hAnsi="Times New Roman"/>
          <w:sz w:val="24"/>
          <w:szCs w:val="24"/>
        </w:rPr>
        <w:t>para el ciclo maternal</w:t>
      </w:r>
      <w:r>
        <w:rPr>
          <w:rFonts w:ascii="Times New Roman" w:eastAsia="EB Garamond" w:hAnsi="Times New Roman"/>
          <w:sz w:val="24"/>
          <w:szCs w:val="24"/>
        </w:rPr>
        <w:t xml:space="preserve"> en establecimientos </w:t>
      </w:r>
      <w:r w:rsidR="00F30B2D">
        <w:rPr>
          <w:rFonts w:ascii="Times New Roman" w:eastAsia="EB Garamond" w:hAnsi="Times New Roman"/>
          <w:sz w:val="24"/>
          <w:szCs w:val="24"/>
        </w:rPr>
        <w:t xml:space="preserve">de gestión estatal es reducida. </w:t>
      </w:r>
      <w:r w:rsidR="002F503A">
        <w:rPr>
          <w:rFonts w:ascii="Times New Roman" w:eastAsia="EB Garamond" w:hAnsi="Times New Roman"/>
          <w:sz w:val="24"/>
          <w:szCs w:val="24"/>
        </w:rPr>
        <w:t xml:space="preserve">A los 6 maternales gestionados por el municipio </w:t>
      </w:r>
      <w:r w:rsidR="008E089B">
        <w:rPr>
          <w:rFonts w:ascii="Times New Roman" w:eastAsia="EB Garamond" w:hAnsi="Times New Roman"/>
          <w:sz w:val="24"/>
          <w:szCs w:val="24"/>
        </w:rPr>
        <w:t xml:space="preserve">se </w:t>
      </w:r>
      <w:r w:rsidR="002F503A">
        <w:rPr>
          <w:rFonts w:ascii="Times New Roman" w:eastAsia="EB Garamond" w:hAnsi="Times New Roman"/>
          <w:sz w:val="24"/>
          <w:szCs w:val="24"/>
        </w:rPr>
        <w:t>deben agregar</w:t>
      </w:r>
      <w:r w:rsidR="00280597">
        <w:rPr>
          <w:rFonts w:ascii="Times New Roman" w:eastAsia="EB Garamond" w:hAnsi="Times New Roman"/>
          <w:sz w:val="24"/>
          <w:szCs w:val="24"/>
        </w:rPr>
        <w:t xml:space="preserve"> 8</w:t>
      </w:r>
      <w:r w:rsidR="002F503A">
        <w:rPr>
          <w:rFonts w:ascii="Times New Roman" w:eastAsia="EB Garamond" w:hAnsi="Times New Roman"/>
          <w:sz w:val="24"/>
          <w:szCs w:val="24"/>
        </w:rPr>
        <w:t xml:space="preserve"> jardines</w:t>
      </w:r>
      <w:r w:rsidR="005057FE">
        <w:rPr>
          <w:rFonts w:ascii="Times New Roman" w:eastAsia="EB Garamond" w:hAnsi="Times New Roman"/>
          <w:sz w:val="24"/>
          <w:szCs w:val="24"/>
        </w:rPr>
        <w:t xml:space="preserve"> públicos –que además sólo </w:t>
      </w:r>
      <w:r w:rsidR="00B63520">
        <w:rPr>
          <w:rFonts w:ascii="Times New Roman" w:eastAsia="EB Garamond" w:hAnsi="Times New Roman"/>
          <w:sz w:val="24"/>
          <w:szCs w:val="24"/>
        </w:rPr>
        <w:t xml:space="preserve">han abierto </w:t>
      </w:r>
      <w:r w:rsidR="00E24743">
        <w:rPr>
          <w:rFonts w:ascii="Times New Roman" w:eastAsia="EB Garamond" w:hAnsi="Times New Roman"/>
          <w:sz w:val="24"/>
          <w:szCs w:val="24"/>
        </w:rPr>
        <w:t xml:space="preserve">11 </w:t>
      </w:r>
      <w:r w:rsidR="00B63520">
        <w:rPr>
          <w:rFonts w:ascii="Times New Roman" w:eastAsia="EB Garamond" w:hAnsi="Times New Roman"/>
          <w:sz w:val="24"/>
          <w:szCs w:val="24"/>
        </w:rPr>
        <w:t xml:space="preserve">secciones de 2 años. </w:t>
      </w:r>
      <w:r w:rsidR="00BA1B55">
        <w:rPr>
          <w:rFonts w:ascii="Times New Roman" w:eastAsia="EB Garamond" w:hAnsi="Times New Roman"/>
          <w:sz w:val="24"/>
          <w:szCs w:val="24"/>
        </w:rPr>
        <w:t>La población actual de 2 año</w:t>
      </w:r>
      <w:r w:rsidR="00877BF6">
        <w:rPr>
          <w:rFonts w:ascii="Times New Roman" w:eastAsia="EB Garamond" w:hAnsi="Times New Roman"/>
          <w:sz w:val="24"/>
          <w:szCs w:val="24"/>
        </w:rPr>
        <w:t>s y menos ronda los 9900 ni</w:t>
      </w:r>
      <w:r w:rsidR="00B4702A">
        <w:rPr>
          <w:rFonts w:ascii="Times New Roman" w:eastAsia="EB Garamond" w:hAnsi="Times New Roman"/>
          <w:sz w:val="24"/>
          <w:szCs w:val="24"/>
        </w:rPr>
        <w:t xml:space="preserve">ños. Las vacantes del ciclo maternal público </w:t>
      </w:r>
      <w:r w:rsidR="00A84082">
        <w:rPr>
          <w:rFonts w:ascii="Times New Roman" w:eastAsia="EB Garamond" w:hAnsi="Times New Roman"/>
          <w:sz w:val="24"/>
          <w:szCs w:val="24"/>
        </w:rPr>
        <w:t xml:space="preserve">(dependiente de los gobiernos provincial y municipal) </w:t>
      </w:r>
      <w:r w:rsidR="00B4702A">
        <w:rPr>
          <w:rFonts w:ascii="Times New Roman" w:eastAsia="EB Garamond" w:hAnsi="Times New Roman"/>
          <w:sz w:val="24"/>
          <w:szCs w:val="24"/>
        </w:rPr>
        <w:t>apenas cubren 20% de la demanda pote</w:t>
      </w:r>
      <w:r w:rsidR="00FC6AD0">
        <w:rPr>
          <w:rFonts w:ascii="Times New Roman" w:eastAsia="EB Garamond" w:hAnsi="Times New Roman"/>
          <w:sz w:val="24"/>
          <w:szCs w:val="24"/>
        </w:rPr>
        <w:t>ncial de la población de 2 años, guarismo que cae a niveles ínfimos para deambuladores (1 año) y lactantes (menos de 1 año).</w:t>
      </w:r>
    </w:p>
    <w:p w:rsidR="00FC6AD0" w:rsidRDefault="0002414E" w:rsidP="00BF6CF2">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 xml:space="preserve">Las entrevistas realizadas entre docentes </w:t>
      </w:r>
      <w:r w:rsidR="00AB6E0D">
        <w:rPr>
          <w:rFonts w:ascii="Times New Roman" w:eastAsia="EB Garamond" w:hAnsi="Times New Roman"/>
          <w:sz w:val="24"/>
          <w:szCs w:val="24"/>
        </w:rPr>
        <w:t xml:space="preserve">refieren que </w:t>
      </w:r>
      <w:r w:rsidR="00D10DD4">
        <w:rPr>
          <w:rFonts w:ascii="Times New Roman" w:eastAsia="EB Garamond" w:hAnsi="Times New Roman"/>
          <w:sz w:val="24"/>
          <w:szCs w:val="24"/>
        </w:rPr>
        <w:t xml:space="preserve">inicialmente, la incorporación de secciones de 2 años en establecimientos de educación común fue justificada por el </w:t>
      </w:r>
      <w:r w:rsidR="00D10DD4">
        <w:rPr>
          <w:rFonts w:ascii="Times New Roman" w:eastAsia="EB Garamond" w:hAnsi="Times New Roman"/>
          <w:sz w:val="24"/>
          <w:szCs w:val="24"/>
        </w:rPr>
        <w:lastRenderedPageBreak/>
        <w:t>aumento de madres adolescentes y la necesidad de ofrecer oportunidades de continuidad en</w:t>
      </w:r>
      <w:r w:rsidR="001A4D08">
        <w:rPr>
          <w:rFonts w:ascii="Times New Roman" w:eastAsia="EB Garamond" w:hAnsi="Times New Roman"/>
          <w:sz w:val="24"/>
          <w:szCs w:val="24"/>
        </w:rPr>
        <w:t xml:space="preserve"> el sistema educativo. </w:t>
      </w:r>
      <w:r w:rsidR="00EC6E10">
        <w:rPr>
          <w:rFonts w:ascii="Times New Roman" w:eastAsia="EB Garamond" w:hAnsi="Times New Roman"/>
          <w:sz w:val="24"/>
          <w:szCs w:val="24"/>
        </w:rPr>
        <w:t xml:space="preserve">Se recomendaba entonces </w:t>
      </w:r>
      <w:r w:rsidR="004027AA">
        <w:rPr>
          <w:rFonts w:ascii="Times New Roman" w:eastAsia="EB Garamond" w:hAnsi="Times New Roman"/>
          <w:sz w:val="24"/>
          <w:szCs w:val="24"/>
        </w:rPr>
        <w:t xml:space="preserve">(2006-2007) </w:t>
      </w:r>
      <w:r w:rsidR="009A5AB5">
        <w:rPr>
          <w:rFonts w:ascii="Times New Roman" w:eastAsia="EB Garamond" w:hAnsi="Times New Roman"/>
          <w:sz w:val="24"/>
          <w:szCs w:val="24"/>
        </w:rPr>
        <w:t xml:space="preserve">la creación de salas de 2 en escuelas medias. Posteriormente esa sugerencia </w:t>
      </w:r>
      <w:r w:rsidR="00CC6C12">
        <w:rPr>
          <w:rFonts w:ascii="Times New Roman" w:eastAsia="EB Garamond" w:hAnsi="Times New Roman"/>
          <w:sz w:val="24"/>
          <w:szCs w:val="24"/>
        </w:rPr>
        <w:t>mutó a que las oferta fuese creada en cercanías a las escuelas secundarias. Con el tiempo en la práctica se terminaron abriendo secciones en jardines que contaban con espacios ociosos (por ejemplo, reconvirtiendo de bibliotecas en aulas)</w:t>
      </w:r>
      <w:r w:rsidR="00402F30">
        <w:rPr>
          <w:rFonts w:ascii="Times New Roman" w:eastAsia="EB Garamond" w:hAnsi="Times New Roman"/>
          <w:sz w:val="24"/>
          <w:szCs w:val="24"/>
        </w:rPr>
        <w:t>. En Bahía Blanca fueron pocos los establecimientos en esa situación y ello explica que en la actualidad no existan más de 15 secciones para niños de 2 años en todo el aglomerado.</w:t>
      </w:r>
    </w:p>
    <w:p w:rsidR="00D10DD4" w:rsidRPr="0029583D" w:rsidRDefault="00D10DD4" w:rsidP="0029583D">
      <w:pPr>
        <w:spacing w:after="0" w:line="360" w:lineRule="auto"/>
        <w:jc w:val="both"/>
        <w:rPr>
          <w:rFonts w:ascii="Times New Roman" w:eastAsia="EB Garamond" w:hAnsi="Times New Roman"/>
          <w:sz w:val="28"/>
          <w:szCs w:val="24"/>
        </w:rPr>
      </w:pPr>
    </w:p>
    <w:p w:rsidR="00D10DD4" w:rsidRPr="007404EB" w:rsidRDefault="0029583D" w:rsidP="0029583D">
      <w:pPr>
        <w:spacing w:after="0" w:line="360" w:lineRule="auto"/>
        <w:jc w:val="both"/>
        <w:rPr>
          <w:rFonts w:ascii="Times New Roman" w:hAnsi="Times New Roman"/>
          <w:i/>
          <w:sz w:val="24"/>
        </w:rPr>
      </w:pPr>
      <w:r w:rsidRPr="007404EB">
        <w:rPr>
          <w:rFonts w:ascii="Times New Roman" w:hAnsi="Times New Roman"/>
          <w:i/>
          <w:sz w:val="24"/>
        </w:rPr>
        <w:t xml:space="preserve">“Así es que se abrió la </w:t>
      </w:r>
      <w:r w:rsidR="00D10DD4" w:rsidRPr="007404EB">
        <w:rPr>
          <w:rFonts w:ascii="Times New Roman" w:hAnsi="Times New Roman"/>
          <w:i/>
          <w:sz w:val="24"/>
        </w:rPr>
        <w:t xml:space="preserve">sala de 2 en el JI 918 de Espora, injustificado desde el punto de vista de la motivación inicial de la legislación ya que la densidad de población allí es muy baja. </w:t>
      </w:r>
      <w:r w:rsidR="00BF4058">
        <w:rPr>
          <w:rFonts w:ascii="Times New Roman" w:hAnsi="Times New Roman"/>
          <w:i/>
          <w:sz w:val="24"/>
        </w:rPr>
        <w:t>Como las</w:t>
      </w:r>
      <w:r w:rsidR="00D10DD4" w:rsidRPr="007404EB">
        <w:rPr>
          <w:rFonts w:ascii="Times New Roman" w:hAnsi="Times New Roman"/>
          <w:i/>
          <w:sz w:val="24"/>
        </w:rPr>
        <w:t xml:space="preserve"> salas de 2</w:t>
      </w:r>
      <w:r w:rsidR="00BF4058">
        <w:rPr>
          <w:rFonts w:ascii="Times New Roman" w:hAnsi="Times New Roman"/>
          <w:i/>
          <w:sz w:val="24"/>
        </w:rPr>
        <w:t xml:space="preserve"> </w:t>
      </w:r>
      <w:r w:rsidR="00D10DD4" w:rsidRPr="007404EB">
        <w:rPr>
          <w:rFonts w:ascii="Times New Roman" w:hAnsi="Times New Roman"/>
          <w:i/>
          <w:sz w:val="24"/>
        </w:rPr>
        <w:t>a</w:t>
      </w:r>
      <w:r w:rsidR="00BF4058">
        <w:rPr>
          <w:rFonts w:ascii="Times New Roman" w:hAnsi="Times New Roman"/>
          <w:i/>
          <w:sz w:val="24"/>
        </w:rPr>
        <w:t>ños</w:t>
      </w:r>
      <w:r w:rsidR="00D10DD4" w:rsidRPr="007404EB">
        <w:rPr>
          <w:rFonts w:ascii="Times New Roman" w:hAnsi="Times New Roman"/>
          <w:i/>
          <w:sz w:val="24"/>
        </w:rPr>
        <w:t xml:space="preserve"> requieren un cupo mínimo de 18, las docentes del JI 918 tuvieron que salir a tocar timbre por las viviendas para completar la inscripción. Pero luego de anunciada la apertura, se proveyeron muy pocos recursos para efectiv</w:t>
      </w:r>
      <w:r w:rsidR="00B46EA0">
        <w:rPr>
          <w:rFonts w:ascii="Times New Roman" w:hAnsi="Times New Roman"/>
          <w:i/>
          <w:sz w:val="24"/>
        </w:rPr>
        <w:t>iz</w:t>
      </w:r>
      <w:r w:rsidR="00D10DD4" w:rsidRPr="007404EB">
        <w:rPr>
          <w:rFonts w:ascii="Times New Roman" w:hAnsi="Times New Roman"/>
          <w:i/>
          <w:sz w:val="24"/>
        </w:rPr>
        <w:t>arla; la sala no estaba pintada, se consiguió pintura de una donación de otro color distinto, los docentes pintaron la sala junto con los padres. Se abrió esencialmente por la acción de las familias</w:t>
      </w:r>
      <w:r w:rsidR="00B46EA0">
        <w:rPr>
          <w:rFonts w:ascii="Times New Roman" w:hAnsi="Times New Roman"/>
          <w:i/>
          <w:sz w:val="24"/>
        </w:rPr>
        <w:t>”</w:t>
      </w:r>
      <w:r w:rsidR="00B46EA0" w:rsidRPr="00B46EA0">
        <w:rPr>
          <w:rFonts w:ascii="Times New Roman" w:hAnsi="Times New Roman"/>
          <w:sz w:val="24"/>
        </w:rPr>
        <w:t xml:space="preserve"> (maestra JI</w:t>
      </w:r>
      <w:r w:rsidR="00BF4058">
        <w:rPr>
          <w:rFonts w:ascii="Times New Roman" w:hAnsi="Times New Roman"/>
          <w:sz w:val="24"/>
        </w:rPr>
        <w:t xml:space="preserve"> provincial</w:t>
      </w:r>
      <w:r w:rsidR="00B46EA0" w:rsidRPr="00B46EA0">
        <w:rPr>
          <w:rFonts w:ascii="Times New Roman" w:hAnsi="Times New Roman"/>
          <w:sz w:val="24"/>
        </w:rPr>
        <w:t>, 11/05/2019)</w:t>
      </w:r>
    </w:p>
    <w:p w:rsidR="00CF686B" w:rsidRDefault="00CF686B" w:rsidP="00BF6CF2">
      <w:pPr>
        <w:spacing w:after="0" w:line="360" w:lineRule="auto"/>
        <w:jc w:val="both"/>
        <w:rPr>
          <w:rFonts w:ascii="Times New Roman" w:eastAsia="EB Garamond" w:hAnsi="Times New Roman"/>
          <w:sz w:val="24"/>
          <w:szCs w:val="24"/>
        </w:rPr>
      </w:pPr>
    </w:p>
    <w:p w:rsidR="00AC4849" w:rsidRDefault="00D93694" w:rsidP="00BF6CF2">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El posterior anuncio del cierre de salas de lactantes en maternales municipales completan un cuadro</w:t>
      </w:r>
      <w:r w:rsidR="00302A05">
        <w:rPr>
          <w:rFonts w:ascii="Times New Roman" w:eastAsia="EB Garamond" w:hAnsi="Times New Roman"/>
          <w:sz w:val="24"/>
          <w:szCs w:val="24"/>
        </w:rPr>
        <w:t xml:space="preserve"> de expansión nominal de los derechos pero contracción real de los recursos</w:t>
      </w:r>
      <w:r w:rsidR="006E25DF">
        <w:rPr>
          <w:rFonts w:ascii="Times New Roman" w:eastAsia="EB Garamond" w:hAnsi="Times New Roman"/>
          <w:sz w:val="24"/>
          <w:szCs w:val="24"/>
        </w:rPr>
        <w:t xml:space="preserve"> y, por ende, ejercicio de esos derechos</w:t>
      </w:r>
      <w:r w:rsidR="00302A05">
        <w:rPr>
          <w:rFonts w:ascii="Times New Roman" w:eastAsia="EB Garamond" w:hAnsi="Times New Roman"/>
          <w:sz w:val="24"/>
          <w:szCs w:val="24"/>
        </w:rPr>
        <w:t>.</w:t>
      </w:r>
    </w:p>
    <w:p w:rsidR="00D93694" w:rsidRDefault="00D93694" w:rsidP="00BF6CF2">
      <w:pPr>
        <w:spacing w:after="0" w:line="360" w:lineRule="auto"/>
        <w:jc w:val="both"/>
        <w:rPr>
          <w:rFonts w:ascii="Times New Roman" w:eastAsia="EB Garamond" w:hAnsi="Times New Roman"/>
          <w:sz w:val="24"/>
          <w:szCs w:val="24"/>
        </w:rPr>
      </w:pPr>
    </w:p>
    <w:p w:rsidR="00FA3E50" w:rsidRPr="000C3FCA" w:rsidRDefault="00FA3E50" w:rsidP="00BF6CF2">
      <w:pPr>
        <w:spacing w:after="0" w:line="360" w:lineRule="auto"/>
        <w:jc w:val="both"/>
        <w:rPr>
          <w:rFonts w:ascii="Times New Roman" w:eastAsia="EB Garamond" w:hAnsi="Times New Roman"/>
          <w:i/>
          <w:sz w:val="24"/>
          <w:szCs w:val="24"/>
        </w:rPr>
      </w:pPr>
      <w:r w:rsidRPr="000C3FCA">
        <w:rPr>
          <w:rFonts w:ascii="Times New Roman" w:eastAsia="EB Garamond" w:hAnsi="Times New Roman"/>
          <w:i/>
          <w:sz w:val="24"/>
          <w:szCs w:val="24"/>
        </w:rPr>
        <w:t>4.</w:t>
      </w:r>
      <w:r w:rsidR="00AC4849">
        <w:rPr>
          <w:rFonts w:ascii="Times New Roman" w:eastAsia="EB Garamond" w:hAnsi="Times New Roman"/>
          <w:i/>
          <w:sz w:val="24"/>
          <w:szCs w:val="24"/>
        </w:rPr>
        <w:t>d</w:t>
      </w:r>
      <w:r w:rsidRPr="000C3FCA">
        <w:rPr>
          <w:rFonts w:ascii="Times New Roman" w:eastAsia="EB Garamond" w:hAnsi="Times New Roman"/>
          <w:i/>
          <w:sz w:val="24"/>
          <w:szCs w:val="24"/>
        </w:rPr>
        <w:t xml:space="preserve">. </w:t>
      </w:r>
      <w:r w:rsidR="000C3FCA" w:rsidRPr="000C3FCA">
        <w:rPr>
          <w:rFonts w:ascii="Times New Roman" w:eastAsia="EB Garamond" w:hAnsi="Times New Roman"/>
          <w:i/>
          <w:sz w:val="24"/>
          <w:szCs w:val="24"/>
        </w:rPr>
        <w:t>Las condiciones materiales de la enseñanza</w:t>
      </w:r>
      <w:r w:rsidR="00CD15D3">
        <w:rPr>
          <w:rFonts w:ascii="Times New Roman" w:eastAsia="EB Garamond" w:hAnsi="Times New Roman"/>
          <w:i/>
          <w:sz w:val="24"/>
          <w:szCs w:val="24"/>
        </w:rPr>
        <w:t xml:space="preserve"> y del trabajo docente</w:t>
      </w:r>
    </w:p>
    <w:p w:rsidR="00633899" w:rsidRPr="00D47440" w:rsidRDefault="00FB096F" w:rsidP="00BF6CF2">
      <w:pPr>
        <w:spacing w:after="0" w:line="360" w:lineRule="auto"/>
        <w:jc w:val="both"/>
        <w:rPr>
          <w:rFonts w:ascii="Times New Roman" w:eastAsia="EB Garamond" w:hAnsi="Times New Roman"/>
          <w:sz w:val="24"/>
          <w:szCs w:val="24"/>
        </w:rPr>
      </w:pPr>
      <w:r>
        <w:rPr>
          <w:rFonts w:ascii="Times New Roman" w:eastAsia="EB Garamond" w:hAnsi="Times New Roman"/>
          <w:sz w:val="24"/>
          <w:szCs w:val="24"/>
        </w:rPr>
        <w:t>En las entrevistas, además, aparecen en forma recurrente los problemas de infraestructura d</w:t>
      </w:r>
      <w:r w:rsidRPr="00D47440">
        <w:rPr>
          <w:rFonts w:ascii="Times New Roman" w:eastAsia="EB Garamond" w:hAnsi="Times New Roman"/>
          <w:sz w:val="24"/>
          <w:szCs w:val="24"/>
        </w:rPr>
        <w:t xml:space="preserve">e los establecimientos. </w:t>
      </w:r>
    </w:p>
    <w:p w:rsidR="00762F33" w:rsidRDefault="00762F33" w:rsidP="00BF6CF2">
      <w:pPr>
        <w:spacing w:after="0" w:line="360" w:lineRule="auto"/>
        <w:jc w:val="both"/>
        <w:rPr>
          <w:rFonts w:ascii="Times New Roman" w:hAnsi="Times New Roman"/>
          <w:sz w:val="24"/>
          <w:szCs w:val="24"/>
        </w:rPr>
      </w:pPr>
    </w:p>
    <w:p w:rsidR="00FB096F" w:rsidRPr="00D47440" w:rsidRDefault="00FD46FE" w:rsidP="00BF6CF2">
      <w:pPr>
        <w:spacing w:after="0" w:line="360" w:lineRule="auto"/>
        <w:jc w:val="both"/>
        <w:rPr>
          <w:rFonts w:ascii="Times New Roman" w:hAnsi="Times New Roman"/>
          <w:sz w:val="24"/>
          <w:szCs w:val="24"/>
        </w:rPr>
      </w:pPr>
      <w:r w:rsidRPr="00D47440">
        <w:rPr>
          <w:rFonts w:ascii="Times New Roman" w:hAnsi="Times New Roman"/>
          <w:sz w:val="24"/>
          <w:szCs w:val="24"/>
        </w:rPr>
        <w:t>“</w:t>
      </w:r>
      <w:r w:rsidRPr="00D47440">
        <w:rPr>
          <w:rFonts w:ascii="Times New Roman" w:hAnsi="Times New Roman"/>
          <w:i/>
          <w:sz w:val="24"/>
          <w:szCs w:val="24"/>
        </w:rPr>
        <w:t xml:space="preserve">Para sacar a los chicos si llueve tengo que pasar por la sala de </w:t>
      </w:r>
      <w:r w:rsidR="00CF686B">
        <w:rPr>
          <w:rFonts w:ascii="Times New Roman" w:hAnsi="Times New Roman"/>
          <w:i/>
          <w:sz w:val="24"/>
          <w:szCs w:val="24"/>
        </w:rPr>
        <w:t>3</w:t>
      </w:r>
      <w:r w:rsidRPr="00D47440">
        <w:rPr>
          <w:rFonts w:ascii="Times New Roman" w:hAnsi="Times New Roman"/>
          <w:i/>
          <w:sz w:val="24"/>
          <w:szCs w:val="24"/>
        </w:rPr>
        <w:t>. Hay un patio pequeño, un ´choricito´ compartido, con sala de juegos. No tengo donde guardar los materiales</w:t>
      </w:r>
      <w:r w:rsidRPr="00D47440">
        <w:rPr>
          <w:rFonts w:ascii="Times New Roman" w:hAnsi="Times New Roman"/>
          <w:sz w:val="24"/>
          <w:szCs w:val="24"/>
        </w:rPr>
        <w:t>” (</w:t>
      </w:r>
      <w:r w:rsidR="00DB309B" w:rsidRPr="00D47440">
        <w:rPr>
          <w:rFonts w:ascii="Times New Roman" w:hAnsi="Times New Roman"/>
          <w:sz w:val="24"/>
          <w:szCs w:val="24"/>
        </w:rPr>
        <w:t>Prof. Educación física JI</w:t>
      </w:r>
      <w:r w:rsidR="00BF4058">
        <w:rPr>
          <w:rFonts w:ascii="Times New Roman" w:hAnsi="Times New Roman"/>
          <w:sz w:val="24"/>
          <w:szCs w:val="24"/>
        </w:rPr>
        <w:t xml:space="preserve"> provincial</w:t>
      </w:r>
      <w:r w:rsidR="00C53BC8">
        <w:rPr>
          <w:rFonts w:ascii="Times New Roman" w:hAnsi="Times New Roman"/>
          <w:sz w:val="24"/>
          <w:szCs w:val="24"/>
        </w:rPr>
        <w:t>, 21/05/2019</w:t>
      </w:r>
      <w:r w:rsidR="00DB309B" w:rsidRPr="00D47440">
        <w:rPr>
          <w:rFonts w:ascii="Times New Roman" w:hAnsi="Times New Roman"/>
          <w:sz w:val="24"/>
          <w:szCs w:val="24"/>
        </w:rPr>
        <w:t>)</w:t>
      </w:r>
    </w:p>
    <w:p w:rsidR="00762F33" w:rsidRDefault="00762F33" w:rsidP="00BF6CF2">
      <w:pPr>
        <w:spacing w:after="0" w:line="360" w:lineRule="auto"/>
        <w:jc w:val="both"/>
        <w:rPr>
          <w:rFonts w:ascii="Times New Roman" w:hAnsi="Times New Roman"/>
          <w:sz w:val="24"/>
          <w:szCs w:val="24"/>
        </w:rPr>
      </w:pPr>
    </w:p>
    <w:p w:rsidR="00462319" w:rsidRPr="00D47440" w:rsidRDefault="00462319" w:rsidP="00BF6CF2">
      <w:pPr>
        <w:spacing w:after="0" w:line="360" w:lineRule="auto"/>
        <w:jc w:val="both"/>
        <w:rPr>
          <w:rFonts w:ascii="Times New Roman" w:hAnsi="Times New Roman"/>
          <w:sz w:val="24"/>
          <w:szCs w:val="24"/>
        </w:rPr>
      </w:pPr>
      <w:r w:rsidRPr="00D47440">
        <w:rPr>
          <w:rFonts w:ascii="Times New Roman" w:hAnsi="Times New Roman"/>
          <w:sz w:val="24"/>
          <w:szCs w:val="24"/>
        </w:rPr>
        <w:t>A ello se suman las condiciones de trabajo de los docentes</w:t>
      </w:r>
      <w:r w:rsidR="00030774" w:rsidRPr="00D47440">
        <w:rPr>
          <w:rFonts w:ascii="Times New Roman" w:hAnsi="Times New Roman"/>
          <w:sz w:val="24"/>
          <w:szCs w:val="24"/>
        </w:rPr>
        <w:t>:</w:t>
      </w:r>
    </w:p>
    <w:p w:rsidR="00762F33" w:rsidRDefault="00762F33" w:rsidP="00FF44DA">
      <w:pPr>
        <w:spacing w:after="0" w:line="360" w:lineRule="auto"/>
        <w:jc w:val="both"/>
        <w:rPr>
          <w:rFonts w:ascii="Times New Roman" w:hAnsi="Times New Roman"/>
          <w:i/>
          <w:sz w:val="24"/>
          <w:szCs w:val="24"/>
        </w:rPr>
      </w:pPr>
    </w:p>
    <w:p w:rsidR="00FF44DA" w:rsidRPr="00D47440" w:rsidRDefault="00030774" w:rsidP="00FF44DA">
      <w:pPr>
        <w:spacing w:after="0" w:line="360" w:lineRule="auto"/>
        <w:jc w:val="both"/>
        <w:rPr>
          <w:rFonts w:ascii="Times New Roman" w:hAnsi="Times New Roman"/>
          <w:sz w:val="24"/>
          <w:szCs w:val="24"/>
        </w:rPr>
      </w:pPr>
      <w:r w:rsidRPr="00D47440">
        <w:rPr>
          <w:rFonts w:ascii="Times New Roman" w:hAnsi="Times New Roman"/>
          <w:i/>
          <w:sz w:val="24"/>
          <w:szCs w:val="24"/>
        </w:rPr>
        <w:t xml:space="preserve">“la creación de cargos se fue haciendo con cuentagotas. Se crearon varios cargos para las salas de cinco y más tarde los de cuatro. Yo titularicé en </w:t>
      </w:r>
      <w:r w:rsidR="004F6FA3">
        <w:rPr>
          <w:rFonts w:ascii="Times New Roman" w:hAnsi="Times New Roman"/>
          <w:i/>
          <w:sz w:val="24"/>
          <w:szCs w:val="24"/>
        </w:rPr>
        <w:t>5</w:t>
      </w:r>
      <w:r w:rsidR="004826F2" w:rsidRPr="00D47440">
        <w:rPr>
          <w:rFonts w:ascii="Times New Roman" w:hAnsi="Times New Roman"/>
          <w:i/>
          <w:sz w:val="24"/>
          <w:szCs w:val="24"/>
        </w:rPr>
        <w:t xml:space="preserve"> </w:t>
      </w:r>
      <w:r w:rsidRPr="00D47440">
        <w:rPr>
          <w:rFonts w:ascii="Times New Roman" w:hAnsi="Times New Roman"/>
          <w:i/>
          <w:sz w:val="24"/>
          <w:szCs w:val="24"/>
        </w:rPr>
        <w:t xml:space="preserve">jardines, </w:t>
      </w:r>
      <w:r w:rsidR="004F6FA3">
        <w:rPr>
          <w:rFonts w:ascii="Times New Roman" w:hAnsi="Times New Roman"/>
          <w:i/>
          <w:sz w:val="24"/>
          <w:szCs w:val="24"/>
        </w:rPr>
        <w:t xml:space="preserve">3 </w:t>
      </w:r>
      <w:r w:rsidRPr="00D47440">
        <w:rPr>
          <w:rFonts w:ascii="Times New Roman" w:hAnsi="Times New Roman"/>
          <w:i/>
          <w:sz w:val="24"/>
          <w:szCs w:val="24"/>
        </w:rPr>
        <w:t>horas cátedra por jardín.  De este modo te la pasas corriendo de un lado a otro, poniendo horas para tratar de cubrir las necesidades de la institución</w:t>
      </w:r>
      <w:r w:rsidR="00FF44DA" w:rsidRPr="00D47440">
        <w:rPr>
          <w:rFonts w:ascii="Times New Roman" w:hAnsi="Times New Roman"/>
          <w:i/>
          <w:sz w:val="24"/>
          <w:szCs w:val="24"/>
        </w:rPr>
        <w:t>”</w:t>
      </w:r>
      <w:r w:rsidRPr="00D47440">
        <w:rPr>
          <w:rFonts w:ascii="Times New Roman" w:hAnsi="Times New Roman"/>
          <w:i/>
          <w:sz w:val="24"/>
          <w:szCs w:val="24"/>
        </w:rPr>
        <w:t>.</w:t>
      </w:r>
      <w:r w:rsidR="00FF44DA" w:rsidRPr="00D47440">
        <w:rPr>
          <w:rFonts w:ascii="Times New Roman" w:hAnsi="Times New Roman"/>
          <w:sz w:val="24"/>
          <w:szCs w:val="24"/>
        </w:rPr>
        <w:t xml:space="preserve"> (Prof. Educación física JI</w:t>
      </w:r>
      <w:r w:rsidR="00BF4058">
        <w:rPr>
          <w:rFonts w:ascii="Times New Roman" w:hAnsi="Times New Roman"/>
          <w:sz w:val="24"/>
          <w:szCs w:val="24"/>
        </w:rPr>
        <w:t xml:space="preserve"> provincial</w:t>
      </w:r>
      <w:r w:rsidR="00C53BC8">
        <w:rPr>
          <w:rFonts w:ascii="Times New Roman" w:hAnsi="Times New Roman"/>
          <w:sz w:val="24"/>
          <w:szCs w:val="24"/>
        </w:rPr>
        <w:t>, 21/05/2019</w:t>
      </w:r>
      <w:r w:rsidR="00FF44DA" w:rsidRPr="00D47440">
        <w:rPr>
          <w:rFonts w:ascii="Times New Roman" w:hAnsi="Times New Roman"/>
          <w:sz w:val="24"/>
          <w:szCs w:val="24"/>
        </w:rPr>
        <w:t>)</w:t>
      </w:r>
    </w:p>
    <w:p w:rsidR="00030774" w:rsidRPr="001C747F" w:rsidRDefault="00766CF9" w:rsidP="00BF6CF2">
      <w:pPr>
        <w:spacing w:after="0" w:line="360" w:lineRule="auto"/>
        <w:jc w:val="both"/>
        <w:rPr>
          <w:rFonts w:ascii="Times New Roman" w:hAnsi="Times New Roman"/>
          <w:sz w:val="24"/>
          <w:szCs w:val="24"/>
        </w:rPr>
      </w:pPr>
      <w:r w:rsidRPr="001C747F">
        <w:rPr>
          <w:rFonts w:ascii="Times New Roman" w:hAnsi="Times New Roman"/>
          <w:sz w:val="24"/>
          <w:szCs w:val="24"/>
        </w:rPr>
        <w:t>“</w:t>
      </w:r>
      <w:r w:rsidRPr="001C747F">
        <w:rPr>
          <w:rFonts w:ascii="Times New Roman" w:hAnsi="Times New Roman"/>
          <w:i/>
          <w:sz w:val="24"/>
          <w:szCs w:val="24"/>
        </w:rPr>
        <w:t>En el caso de educación física, tiene prioridad la sala de 5 años. Cuando la sala de 3</w:t>
      </w:r>
      <w:r w:rsidR="000F0017" w:rsidRPr="001C747F">
        <w:rPr>
          <w:rFonts w:ascii="Times New Roman" w:hAnsi="Times New Roman"/>
          <w:i/>
          <w:sz w:val="24"/>
          <w:szCs w:val="24"/>
        </w:rPr>
        <w:t xml:space="preserve"> </w:t>
      </w:r>
      <w:r w:rsidRPr="001C747F">
        <w:rPr>
          <w:rFonts w:ascii="Times New Roman" w:hAnsi="Times New Roman"/>
          <w:i/>
          <w:sz w:val="24"/>
          <w:szCs w:val="24"/>
        </w:rPr>
        <w:t>y</w:t>
      </w:r>
      <w:r w:rsidR="000F0017" w:rsidRPr="001C747F">
        <w:rPr>
          <w:rFonts w:ascii="Times New Roman" w:hAnsi="Times New Roman"/>
          <w:i/>
          <w:sz w:val="24"/>
          <w:szCs w:val="24"/>
        </w:rPr>
        <w:t xml:space="preserve"> </w:t>
      </w:r>
      <w:r w:rsidRPr="001C747F">
        <w:rPr>
          <w:rFonts w:ascii="Times New Roman" w:hAnsi="Times New Roman"/>
          <w:i/>
          <w:sz w:val="24"/>
          <w:szCs w:val="24"/>
        </w:rPr>
        <w:t>4 pasó a ser de 4</w:t>
      </w:r>
      <w:r w:rsidR="000F0017" w:rsidRPr="001C747F">
        <w:rPr>
          <w:rFonts w:ascii="Times New Roman" w:hAnsi="Times New Roman"/>
          <w:i/>
          <w:sz w:val="24"/>
          <w:szCs w:val="24"/>
        </w:rPr>
        <w:t xml:space="preserve"> </w:t>
      </w:r>
      <w:r w:rsidRPr="001C747F">
        <w:rPr>
          <w:rFonts w:ascii="Times New Roman" w:hAnsi="Times New Roman"/>
          <w:i/>
          <w:sz w:val="24"/>
          <w:szCs w:val="24"/>
        </w:rPr>
        <w:t>y</w:t>
      </w:r>
      <w:r w:rsidR="000F0017" w:rsidRPr="001C747F">
        <w:rPr>
          <w:rFonts w:ascii="Times New Roman" w:hAnsi="Times New Roman"/>
          <w:i/>
          <w:sz w:val="24"/>
          <w:szCs w:val="24"/>
        </w:rPr>
        <w:t xml:space="preserve"> </w:t>
      </w:r>
      <w:r w:rsidRPr="001C747F">
        <w:rPr>
          <w:rFonts w:ascii="Times New Roman" w:hAnsi="Times New Roman"/>
          <w:i/>
          <w:sz w:val="24"/>
          <w:szCs w:val="24"/>
        </w:rPr>
        <w:t>5 nos dieron 2 horas. El cargo, en el caso de turno mañana es una apoyatura del CEF</w:t>
      </w:r>
      <w:r w:rsidR="00762F33">
        <w:rPr>
          <w:rStyle w:val="Refdenotaalpie"/>
          <w:rFonts w:ascii="Times New Roman" w:hAnsi="Times New Roman"/>
          <w:i/>
          <w:sz w:val="24"/>
          <w:szCs w:val="24"/>
        </w:rPr>
        <w:footnoteReference w:id="5"/>
      </w:r>
      <w:r w:rsidRPr="001C747F">
        <w:rPr>
          <w:rFonts w:ascii="Times New Roman" w:hAnsi="Times New Roman"/>
          <w:i/>
          <w:sz w:val="24"/>
          <w:szCs w:val="24"/>
        </w:rPr>
        <w:t>, da media hora un día y media otro día, por la tarde también da dos medias horas en el 933</w:t>
      </w:r>
      <w:r w:rsidR="0007630D" w:rsidRPr="001C747F">
        <w:rPr>
          <w:rFonts w:ascii="Times New Roman" w:hAnsi="Times New Roman"/>
          <w:i/>
          <w:sz w:val="24"/>
          <w:szCs w:val="24"/>
        </w:rPr>
        <w:t>… Los cargos y estímulos fraccionados dificultan el trabajo institucional y otros momentos de encuentro.</w:t>
      </w:r>
      <w:r w:rsidR="0007630D" w:rsidRPr="001C747F">
        <w:rPr>
          <w:sz w:val="24"/>
          <w:szCs w:val="24"/>
        </w:rPr>
        <w:t>”</w:t>
      </w:r>
      <w:r w:rsidRPr="001C747F">
        <w:rPr>
          <w:rFonts w:ascii="Times New Roman" w:hAnsi="Times New Roman"/>
          <w:sz w:val="24"/>
          <w:szCs w:val="24"/>
        </w:rPr>
        <w:t xml:space="preserve"> (</w:t>
      </w:r>
      <w:r w:rsidR="00E778AC" w:rsidRPr="001C747F">
        <w:rPr>
          <w:rFonts w:ascii="Times New Roman" w:hAnsi="Times New Roman"/>
          <w:sz w:val="24"/>
          <w:szCs w:val="24"/>
        </w:rPr>
        <w:t xml:space="preserve">maestra </w:t>
      </w:r>
      <w:r w:rsidRPr="001C747F">
        <w:rPr>
          <w:rFonts w:ascii="Times New Roman" w:hAnsi="Times New Roman"/>
          <w:sz w:val="24"/>
          <w:szCs w:val="24"/>
        </w:rPr>
        <w:t>JI</w:t>
      </w:r>
      <w:r w:rsidR="00744CC0">
        <w:rPr>
          <w:rFonts w:ascii="Times New Roman" w:hAnsi="Times New Roman"/>
          <w:sz w:val="24"/>
          <w:szCs w:val="24"/>
        </w:rPr>
        <w:t xml:space="preserve"> provincial</w:t>
      </w:r>
      <w:r w:rsidR="00825375" w:rsidRPr="001C747F">
        <w:rPr>
          <w:rFonts w:ascii="Times New Roman" w:hAnsi="Times New Roman"/>
          <w:sz w:val="24"/>
          <w:szCs w:val="24"/>
        </w:rPr>
        <w:t xml:space="preserve">, </w:t>
      </w:r>
      <w:r w:rsidR="001C747F" w:rsidRPr="001C747F">
        <w:rPr>
          <w:rFonts w:ascii="Times New Roman" w:hAnsi="Times New Roman"/>
          <w:sz w:val="24"/>
          <w:szCs w:val="24"/>
        </w:rPr>
        <w:t>21/05/2019</w:t>
      </w:r>
      <w:r w:rsidRPr="001C747F">
        <w:rPr>
          <w:rFonts w:ascii="Times New Roman" w:hAnsi="Times New Roman"/>
          <w:sz w:val="24"/>
          <w:szCs w:val="24"/>
        </w:rPr>
        <w:t>)</w:t>
      </w:r>
      <w:r w:rsidR="0044151F" w:rsidRPr="001C747F">
        <w:rPr>
          <w:rFonts w:ascii="Times New Roman" w:hAnsi="Times New Roman"/>
          <w:sz w:val="24"/>
          <w:szCs w:val="24"/>
        </w:rPr>
        <w:t>.</w:t>
      </w:r>
    </w:p>
    <w:p w:rsidR="00571855" w:rsidRPr="00B55836" w:rsidRDefault="00127179" w:rsidP="00571855">
      <w:pPr>
        <w:spacing w:after="0" w:line="360" w:lineRule="auto"/>
        <w:jc w:val="both"/>
        <w:rPr>
          <w:rFonts w:ascii="Times New Roman" w:hAnsi="Times New Roman"/>
          <w:sz w:val="24"/>
          <w:szCs w:val="24"/>
        </w:rPr>
      </w:pPr>
      <w:r w:rsidRPr="00775DBD">
        <w:rPr>
          <w:rFonts w:ascii="Times New Roman" w:hAnsi="Times New Roman"/>
          <w:sz w:val="24"/>
        </w:rPr>
        <w:t>“</w:t>
      </w:r>
      <w:r w:rsidRPr="00775DBD">
        <w:rPr>
          <w:rFonts w:ascii="Times New Roman" w:hAnsi="Times New Roman"/>
          <w:i/>
          <w:sz w:val="24"/>
        </w:rPr>
        <w:t xml:space="preserve">… </w:t>
      </w:r>
      <w:r w:rsidR="00571855" w:rsidRPr="00775DBD">
        <w:rPr>
          <w:rFonts w:ascii="Times New Roman" w:hAnsi="Times New Roman"/>
          <w:i/>
          <w:sz w:val="24"/>
        </w:rPr>
        <w:t>n</w:t>
      </w:r>
      <w:r w:rsidRPr="00775DBD">
        <w:rPr>
          <w:rFonts w:ascii="Times New Roman" w:hAnsi="Times New Roman"/>
          <w:i/>
          <w:sz w:val="24"/>
        </w:rPr>
        <w:t>o hay equipo</w:t>
      </w:r>
      <w:r w:rsidR="00571855" w:rsidRPr="00775DBD">
        <w:rPr>
          <w:rFonts w:ascii="Times New Roman" w:hAnsi="Times New Roman"/>
          <w:i/>
          <w:sz w:val="24"/>
        </w:rPr>
        <w:t xml:space="preserve"> </w:t>
      </w:r>
      <w:r w:rsidR="00571855" w:rsidRPr="004B764D">
        <w:rPr>
          <w:rFonts w:ascii="Times New Roman" w:hAnsi="Times New Roman"/>
          <w:sz w:val="24"/>
        </w:rPr>
        <w:sym w:font="Symbol" w:char="F05B"/>
      </w:r>
      <w:r w:rsidR="00571855" w:rsidRPr="004B764D">
        <w:rPr>
          <w:rFonts w:ascii="Times New Roman" w:hAnsi="Times New Roman"/>
          <w:sz w:val="24"/>
        </w:rPr>
        <w:t>N</w:t>
      </w:r>
      <w:r w:rsidR="00B5277D">
        <w:rPr>
          <w:rFonts w:ascii="Times New Roman" w:hAnsi="Times New Roman"/>
          <w:sz w:val="24"/>
        </w:rPr>
        <w:t>A</w:t>
      </w:r>
      <w:r w:rsidR="00571855" w:rsidRPr="004B764D">
        <w:rPr>
          <w:rFonts w:ascii="Times New Roman" w:hAnsi="Times New Roman"/>
          <w:sz w:val="24"/>
        </w:rPr>
        <w:t>: de orientación escolar</w:t>
      </w:r>
      <w:r w:rsidR="00571855" w:rsidRPr="004B764D">
        <w:rPr>
          <w:rFonts w:ascii="Times New Roman" w:hAnsi="Times New Roman"/>
          <w:sz w:val="24"/>
        </w:rPr>
        <w:sym w:font="Symbol" w:char="F05D"/>
      </w:r>
      <w:r w:rsidRPr="00775DBD">
        <w:rPr>
          <w:rFonts w:ascii="Times New Roman" w:hAnsi="Times New Roman"/>
          <w:i/>
          <w:sz w:val="24"/>
        </w:rPr>
        <w:t>, tenemos que solicitarlo y nos “prestan” el equipo de otro jardín, que viene a atender específicamente el caso por el que lo llamamos. Este año, por ejemplo, lo pedimos en marzo y vino esta semana</w:t>
      </w:r>
      <w:r w:rsidR="00825375">
        <w:rPr>
          <w:rFonts w:ascii="Times New Roman" w:hAnsi="Times New Roman"/>
          <w:i/>
          <w:sz w:val="24"/>
        </w:rPr>
        <w:t xml:space="preserve"> </w:t>
      </w:r>
      <w:r w:rsidR="00775DBD">
        <w:rPr>
          <w:rFonts w:ascii="Times New Roman" w:hAnsi="Times New Roman"/>
          <w:i/>
          <w:sz w:val="24"/>
        </w:rPr>
        <w:t>”</w:t>
      </w:r>
      <w:r w:rsidR="00571855" w:rsidRPr="00775DBD">
        <w:rPr>
          <w:rFonts w:ascii="Times New Roman" w:hAnsi="Times New Roman"/>
          <w:sz w:val="24"/>
        </w:rPr>
        <w:t xml:space="preserve"> </w:t>
      </w:r>
      <w:r w:rsidR="00571855" w:rsidRPr="00B55836">
        <w:rPr>
          <w:rFonts w:ascii="Times New Roman" w:hAnsi="Times New Roman"/>
          <w:sz w:val="24"/>
          <w:szCs w:val="24"/>
        </w:rPr>
        <w:t>(maestra JI</w:t>
      </w:r>
      <w:r w:rsidR="00744CC0">
        <w:rPr>
          <w:rFonts w:ascii="Times New Roman" w:hAnsi="Times New Roman"/>
          <w:sz w:val="24"/>
          <w:szCs w:val="24"/>
        </w:rPr>
        <w:t xml:space="preserve"> provincial</w:t>
      </w:r>
      <w:r w:rsidR="001C747F" w:rsidRPr="00B55836">
        <w:rPr>
          <w:rFonts w:ascii="Times New Roman" w:hAnsi="Times New Roman"/>
          <w:sz w:val="24"/>
          <w:szCs w:val="24"/>
        </w:rPr>
        <w:t>, 21/05/2019</w:t>
      </w:r>
      <w:r w:rsidR="00571855" w:rsidRPr="00B55836">
        <w:rPr>
          <w:rFonts w:ascii="Times New Roman" w:hAnsi="Times New Roman"/>
          <w:sz w:val="24"/>
          <w:szCs w:val="24"/>
        </w:rPr>
        <w:t>).</w:t>
      </w:r>
    </w:p>
    <w:p w:rsidR="00B55836" w:rsidRPr="00B55836" w:rsidRDefault="00B55836" w:rsidP="00B55836">
      <w:pPr>
        <w:spacing w:after="0" w:line="360" w:lineRule="auto"/>
        <w:jc w:val="both"/>
        <w:rPr>
          <w:rFonts w:ascii="Times New Roman" w:hAnsi="Times New Roman"/>
          <w:sz w:val="24"/>
          <w:szCs w:val="24"/>
        </w:rPr>
      </w:pPr>
      <w:r>
        <w:rPr>
          <w:rFonts w:ascii="Times New Roman" w:hAnsi="Times New Roman"/>
          <w:sz w:val="24"/>
          <w:szCs w:val="24"/>
        </w:rPr>
        <w:t>“</w:t>
      </w:r>
      <w:r w:rsidRPr="00B55836">
        <w:rPr>
          <w:rFonts w:ascii="Times New Roman" w:hAnsi="Times New Roman"/>
          <w:i/>
          <w:sz w:val="24"/>
          <w:szCs w:val="24"/>
        </w:rPr>
        <w:t>El equipo es voluntario. Lo digo en este sentido porque tienen la mejor voluntad de venir. Es de la escuela 16, las chicas son de 10 pero no nos alcanza, porque son cosas específicas</w:t>
      </w:r>
      <w:r>
        <w:rPr>
          <w:rFonts w:ascii="Times New Roman" w:hAnsi="Times New Roman"/>
          <w:sz w:val="24"/>
          <w:szCs w:val="24"/>
        </w:rPr>
        <w:t>” (secretaria JI</w:t>
      </w:r>
      <w:r w:rsidR="00744CC0">
        <w:rPr>
          <w:rFonts w:ascii="Times New Roman" w:hAnsi="Times New Roman"/>
          <w:sz w:val="24"/>
          <w:szCs w:val="24"/>
        </w:rPr>
        <w:t xml:space="preserve"> provincial</w:t>
      </w:r>
      <w:r>
        <w:rPr>
          <w:rFonts w:ascii="Times New Roman" w:hAnsi="Times New Roman"/>
          <w:sz w:val="24"/>
          <w:szCs w:val="24"/>
        </w:rPr>
        <w:t>, 31/05/2019)</w:t>
      </w:r>
      <w:r w:rsidRPr="00B55836">
        <w:rPr>
          <w:rFonts w:ascii="Times New Roman" w:hAnsi="Times New Roman"/>
          <w:sz w:val="24"/>
          <w:szCs w:val="24"/>
        </w:rPr>
        <w:t>.</w:t>
      </w:r>
    </w:p>
    <w:p w:rsidR="00B37C9A" w:rsidRDefault="00B37C9A" w:rsidP="00B37C9A">
      <w:pPr>
        <w:spacing w:after="0" w:line="360" w:lineRule="auto"/>
        <w:jc w:val="both"/>
        <w:rPr>
          <w:rFonts w:ascii="Times New Roman" w:hAnsi="Times New Roman"/>
          <w:sz w:val="24"/>
          <w:szCs w:val="24"/>
        </w:rPr>
      </w:pPr>
      <w:r>
        <w:rPr>
          <w:rFonts w:ascii="Times New Roman" w:hAnsi="Times New Roman"/>
          <w:sz w:val="24"/>
        </w:rPr>
        <w:t xml:space="preserve">“… </w:t>
      </w:r>
      <w:r w:rsidRPr="00B37C9A">
        <w:rPr>
          <w:rFonts w:ascii="Times New Roman" w:hAnsi="Times New Roman"/>
          <w:i/>
          <w:sz w:val="24"/>
        </w:rPr>
        <w:t>no te llegan registros, los terminamos comprando nosotros</w:t>
      </w:r>
      <w:r>
        <w:rPr>
          <w:rFonts w:ascii="Times New Roman" w:hAnsi="Times New Roman"/>
          <w:sz w:val="24"/>
        </w:rPr>
        <w:t>”</w:t>
      </w:r>
      <w:r w:rsidRPr="00B37C9A">
        <w:rPr>
          <w:rFonts w:ascii="Times New Roman" w:hAnsi="Times New Roman"/>
          <w:sz w:val="24"/>
        </w:rPr>
        <w:t>.</w:t>
      </w:r>
      <w:r>
        <w:rPr>
          <w:rFonts w:ascii="Times New Roman" w:hAnsi="Times New Roman"/>
          <w:sz w:val="24"/>
        </w:rPr>
        <w:t xml:space="preserve"> </w:t>
      </w:r>
      <w:r w:rsidRPr="00775DBD">
        <w:rPr>
          <w:rFonts w:ascii="Times New Roman" w:hAnsi="Times New Roman"/>
          <w:sz w:val="24"/>
        </w:rPr>
        <w:t>(</w:t>
      </w:r>
      <w:r>
        <w:rPr>
          <w:rFonts w:ascii="Times New Roman" w:hAnsi="Times New Roman"/>
          <w:sz w:val="24"/>
        </w:rPr>
        <w:t>directora</w:t>
      </w:r>
      <w:r w:rsidRPr="004B488D">
        <w:rPr>
          <w:rFonts w:ascii="Times New Roman" w:hAnsi="Times New Roman"/>
          <w:sz w:val="24"/>
          <w:szCs w:val="24"/>
        </w:rPr>
        <w:t xml:space="preserve"> JI</w:t>
      </w:r>
      <w:r w:rsidR="00744CC0">
        <w:rPr>
          <w:rFonts w:ascii="Times New Roman" w:hAnsi="Times New Roman"/>
          <w:sz w:val="24"/>
          <w:szCs w:val="24"/>
        </w:rPr>
        <w:t xml:space="preserve"> provincial</w:t>
      </w:r>
      <w:r w:rsidRPr="004B488D">
        <w:rPr>
          <w:rFonts w:ascii="Times New Roman" w:hAnsi="Times New Roman"/>
          <w:sz w:val="24"/>
          <w:szCs w:val="24"/>
        </w:rPr>
        <w:t>, 06/06/2019).</w:t>
      </w:r>
    </w:p>
    <w:p w:rsidR="00B55836" w:rsidRDefault="00B55836" w:rsidP="00B37C9A">
      <w:pPr>
        <w:spacing w:after="0" w:line="360" w:lineRule="auto"/>
        <w:jc w:val="both"/>
        <w:rPr>
          <w:rFonts w:ascii="Times New Roman" w:hAnsi="Times New Roman"/>
          <w:sz w:val="24"/>
          <w:szCs w:val="24"/>
        </w:rPr>
      </w:pPr>
    </w:p>
    <w:p w:rsidR="00EE2BF6" w:rsidRPr="001F335B" w:rsidRDefault="00C059AB" w:rsidP="00B37C9A">
      <w:pPr>
        <w:spacing w:after="0" w:line="360" w:lineRule="auto"/>
        <w:jc w:val="both"/>
        <w:rPr>
          <w:rFonts w:ascii="Times New Roman" w:hAnsi="Times New Roman"/>
          <w:sz w:val="24"/>
          <w:szCs w:val="24"/>
        </w:rPr>
      </w:pPr>
      <w:r>
        <w:rPr>
          <w:rFonts w:ascii="Times New Roman" w:hAnsi="Times New Roman"/>
          <w:sz w:val="24"/>
          <w:szCs w:val="24"/>
        </w:rPr>
        <w:t xml:space="preserve">Hasta 2018, </w:t>
      </w:r>
      <w:r w:rsidR="00840DB7">
        <w:rPr>
          <w:rFonts w:ascii="Times New Roman" w:hAnsi="Times New Roman"/>
          <w:sz w:val="24"/>
          <w:szCs w:val="24"/>
        </w:rPr>
        <w:t xml:space="preserve">gran parte de </w:t>
      </w:r>
      <w:r>
        <w:rPr>
          <w:rFonts w:ascii="Times New Roman" w:hAnsi="Times New Roman"/>
          <w:sz w:val="24"/>
          <w:szCs w:val="24"/>
        </w:rPr>
        <w:t xml:space="preserve">los docentes de establecimientos de gestión municipal (focalizados en ciclo maternal) </w:t>
      </w:r>
      <w:r w:rsidR="00840DB7">
        <w:rPr>
          <w:rFonts w:ascii="Times New Roman" w:hAnsi="Times New Roman"/>
          <w:sz w:val="24"/>
          <w:szCs w:val="24"/>
        </w:rPr>
        <w:t>se encontrataban contratados co</w:t>
      </w:r>
      <w:r w:rsidR="00BC5FD5">
        <w:rPr>
          <w:rFonts w:ascii="Times New Roman" w:hAnsi="Times New Roman"/>
          <w:sz w:val="24"/>
          <w:szCs w:val="24"/>
        </w:rPr>
        <w:t xml:space="preserve">mo becarios del municipio, con un salario sustancialmente inferior a sus pares en relación de dependencia y por el mismo trabajo. </w:t>
      </w:r>
      <w:r w:rsidR="007F68BD">
        <w:rPr>
          <w:rFonts w:ascii="Times New Roman" w:hAnsi="Times New Roman"/>
          <w:sz w:val="24"/>
          <w:szCs w:val="24"/>
        </w:rPr>
        <w:t xml:space="preserve">Con el cierre de las secciones de lactantes dispuesto </w:t>
      </w:r>
      <w:r w:rsidR="00081B91">
        <w:rPr>
          <w:rFonts w:ascii="Times New Roman" w:hAnsi="Times New Roman"/>
          <w:sz w:val="24"/>
          <w:szCs w:val="24"/>
        </w:rPr>
        <w:t xml:space="preserve">en febrero </w:t>
      </w:r>
      <w:r w:rsidR="007F68BD">
        <w:rPr>
          <w:rFonts w:ascii="Times New Roman" w:hAnsi="Times New Roman"/>
          <w:sz w:val="24"/>
          <w:szCs w:val="24"/>
        </w:rPr>
        <w:t xml:space="preserve">de 2019 </w:t>
      </w:r>
      <w:r w:rsidR="00D30D96">
        <w:rPr>
          <w:rFonts w:ascii="Times New Roman" w:hAnsi="Times New Roman"/>
          <w:sz w:val="24"/>
          <w:szCs w:val="24"/>
        </w:rPr>
        <w:t>una parte de ellos fue incorporado a la planta de personal municipal y otro</w:t>
      </w:r>
      <w:r w:rsidR="001B3B80">
        <w:rPr>
          <w:rFonts w:ascii="Times New Roman" w:hAnsi="Times New Roman"/>
          <w:sz w:val="24"/>
          <w:szCs w:val="24"/>
        </w:rPr>
        <w:t xml:space="preserve">s </w:t>
      </w:r>
      <w:r w:rsidR="00155E41">
        <w:rPr>
          <w:rFonts w:ascii="Times New Roman" w:hAnsi="Times New Roman"/>
          <w:sz w:val="24"/>
          <w:szCs w:val="24"/>
        </w:rPr>
        <w:t xml:space="preserve">discontinuaron la relación laboral sin indemnización debido a su situación de </w:t>
      </w:r>
      <w:r w:rsidR="00155E41" w:rsidRPr="001F335B">
        <w:rPr>
          <w:rFonts w:ascii="Times New Roman" w:hAnsi="Times New Roman"/>
          <w:sz w:val="24"/>
          <w:szCs w:val="24"/>
        </w:rPr>
        <w:t xml:space="preserve">revista precaria. </w:t>
      </w:r>
    </w:p>
    <w:p w:rsidR="00762F33" w:rsidRDefault="00762F33" w:rsidP="00B37C9A">
      <w:pPr>
        <w:spacing w:after="0" w:line="360" w:lineRule="auto"/>
        <w:jc w:val="both"/>
        <w:rPr>
          <w:rFonts w:ascii="Times New Roman" w:hAnsi="Times New Roman"/>
          <w:sz w:val="24"/>
          <w:szCs w:val="24"/>
        </w:rPr>
      </w:pPr>
    </w:p>
    <w:p w:rsidR="001F335B" w:rsidRPr="001F335B" w:rsidRDefault="001F335B" w:rsidP="00B37C9A">
      <w:pPr>
        <w:spacing w:after="0" w:line="360" w:lineRule="auto"/>
        <w:jc w:val="both"/>
        <w:rPr>
          <w:rFonts w:ascii="Times New Roman" w:hAnsi="Times New Roman"/>
          <w:sz w:val="24"/>
          <w:szCs w:val="24"/>
        </w:rPr>
      </w:pPr>
      <w:r w:rsidRPr="001F335B">
        <w:rPr>
          <w:rFonts w:ascii="Times New Roman" w:hAnsi="Times New Roman"/>
          <w:sz w:val="24"/>
          <w:szCs w:val="24"/>
        </w:rPr>
        <w:lastRenderedPageBreak/>
        <w:t xml:space="preserve">“… </w:t>
      </w:r>
      <w:r w:rsidRPr="001F335B">
        <w:rPr>
          <w:rFonts w:ascii="Times New Roman" w:hAnsi="Times New Roman"/>
          <w:i/>
          <w:sz w:val="24"/>
          <w:szCs w:val="24"/>
        </w:rPr>
        <w:t>dependemos de que nos renueven el contrato, cada vez es más difícil conseguir el pase a planta, la estabilidad. En lo personal cuesta planificar</w:t>
      </w:r>
      <w:r w:rsidRPr="001F335B">
        <w:rPr>
          <w:rFonts w:ascii="Times New Roman" w:hAnsi="Times New Roman"/>
          <w:sz w:val="24"/>
          <w:szCs w:val="24"/>
        </w:rPr>
        <w:t>… (Maestra</w:t>
      </w:r>
      <w:r w:rsidR="00744CC0">
        <w:rPr>
          <w:rFonts w:ascii="Times New Roman" w:hAnsi="Times New Roman"/>
          <w:sz w:val="24"/>
          <w:szCs w:val="24"/>
        </w:rPr>
        <w:t xml:space="preserve"> JI municipal</w:t>
      </w:r>
      <w:r w:rsidRPr="001F335B">
        <w:rPr>
          <w:rFonts w:ascii="Times New Roman" w:hAnsi="Times New Roman"/>
          <w:sz w:val="24"/>
          <w:szCs w:val="24"/>
        </w:rPr>
        <w:t>, 30/05/2019).</w:t>
      </w:r>
    </w:p>
    <w:p w:rsidR="00986C1E" w:rsidRDefault="00986C1E" w:rsidP="00B37C9A">
      <w:pPr>
        <w:spacing w:after="0" w:line="360" w:lineRule="auto"/>
        <w:jc w:val="both"/>
        <w:rPr>
          <w:rFonts w:ascii="Times New Roman" w:hAnsi="Times New Roman"/>
          <w:sz w:val="24"/>
          <w:szCs w:val="24"/>
        </w:rPr>
      </w:pPr>
    </w:p>
    <w:p w:rsidR="001F335B" w:rsidRDefault="00986C1E" w:rsidP="00B37C9A">
      <w:pPr>
        <w:spacing w:after="0" w:line="360" w:lineRule="auto"/>
        <w:jc w:val="both"/>
        <w:rPr>
          <w:rFonts w:ascii="Times New Roman" w:hAnsi="Times New Roman"/>
          <w:sz w:val="24"/>
          <w:szCs w:val="24"/>
        </w:rPr>
      </w:pPr>
      <w:r>
        <w:rPr>
          <w:rFonts w:ascii="Times New Roman" w:hAnsi="Times New Roman"/>
          <w:sz w:val="24"/>
          <w:szCs w:val="24"/>
        </w:rPr>
        <w:t>De esta entrevista participó también una madre</w:t>
      </w:r>
      <w:r w:rsidR="003B108A">
        <w:rPr>
          <w:rFonts w:ascii="Times New Roman" w:hAnsi="Times New Roman"/>
          <w:sz w:val="24"/>
          <w:szCs w:val="24"/>
        </w:rPr>
        <w:t xml:space="preserve"> que comentó las dificultades </w:t>
      </w:r>
      <w:r w:rsidR="0098687C">
        <w:rPr>
          <w:rFonts w:ascii="Times New Roman" w:hAnsi="Times New Roman"/>
          <w:sz w:val="24"/>
          <w:szCs w:val="24"/>
        </w:rPr>
        <w:t>ocasionadas por la medida:</w:t>
      </w:r>
    </w:p>
    <w:p w:rsidR="0098687C" w:rsidRPr="00DA4132" w:rsidRDefault="00DA4132" w:rsidP="00B37C9A">
      <w:pPr>
        <w:spacing w:after="0" w:line="360" w:lineRule="auto"/>
        <w:jc w:val="both"/>
        <w:rPr>
          <w:rFonts w:ascii="Times New Roman" w:hAnsi="Times New Roman"/>
          <w:sz w:val="28"/>
          <w:szCs w:val="24"/>
        </w:rPr>
      </w:pPr>
      <w:r w:rsidRPr="00DA4132">
        <w:rPr>
          <w:rFonts w:ascii="Times New Roman" w:hAnsi="Times New Roman"/>
          <w:sz w:val="24"/>
        </w:rPr>
        <w:t>“</w:t>
      </w:r>
      <w:r w:rsidRPr="00DA4132">
        <w:rPr>
          <w:rFonts w:ascii="Times New Roman" w:hAnsi="Times New Roman"/>
          <w:i/>
          <w:sz w:val="24"/>
        </w:rPr>
        <w:t>No hay oferta suficiente, especialmente en maternal. A la mayor la mandé a un maternal privado, con el segundo conseguí vacante en el jardín municipal y ahora la chiquita, de nuevo al privado. Es muy difícil para las madres organizarnos para poder trabajar, nos enteramos a días del comienzo de las clases</w:t>
      </w:r>
      <w:r w:rsidRPr="00DA4132">
        <w:rPr>
          <w:rFonts w:ascii="Times New Roman" w:hAnsi="Times New Roman"/>
          <w:sz w:val="24"/>
        </w:rPr>
        <w:t>” (mamá de</w:t>
      </w:r>
      <w:r w:rsidR="00744CC0">
        <w:rPr>
          <w:rFonts w:ascii="Times New Roman" w:hAnsi="Times New Roman"/>
          <w:sz w:val="24"/>
        </w:rPr>
        <w:t xml:space="preserve"> alumno JI municipal</w:t>
      </w:r>
      <w:r w:rsidRPr="00DA4132">
        <w:rPr>
          <w:rFonts w:ascii="Times New Roman" w:hAnsi="Times New Roman"/>
          <w:sz w:val="24"/>
        </w:rPr>
        <w:t>, 30/05/2019).</w:t>
      </w:r>
    </w:p>
    <w:p w:rsidR="00F917ED" w:rsidRPr="004B488D" w:rsidRDefault="00903175" w:rsidP="00B37C9A">
      <w:pPr>
        <w:spacing w:after="0" w:line="360" w:lineRule="auto"/>
        <w:jc w:val="both"/>
        <w:rPr>
          <w:rFonts w:ascii="Times New Roman" w:hAnsi="Times New Roman"/>
          <w:sz w:val="24"/>
          <w:szCs w:val="24"/>
        </w:rPr>
      </w:pPr>
      <w:r>
        <w:rPr>
          <w:rFonts w:ascii="Times New Roman" w:hAnsi="Times New Roman"/>
          <w:sz w:val="24"/>
          <w:szCs w:val="24"/>
        </w:rPr>
        <w:t xml:space="preserve">Entre las nuevas disposiciones se encuentra el requerimiento de que los docentes evalúen por capacidades. </w:t>
      </w:r>
      <w:r w:rsidR="00933C4F">
        <w:rPr>
          <w:rFonts w:ascii="Times New Roman" w:hAnsi="Times New Roman"/>
          <w:sz w:val="24"/>
          <w:szCs w:val="24"/>
        </w:rPr>
        <w:t>Varios docentes relatan que la elaboración de los</w:t>
      </w:r>
      <w:r w:rsidR="0011711C">
        <w:rPr>
          <w:rFonts w:ascii="Times New Roman" w:hAnsi="Times New Roman"/>
          <w:sz w:val="24"/>
          <w:szCs w:val="24"/>
        </w:rPr>
        <w:t xml:space="preserve"> informes de seguimiento consumen mucho tiempo, </w:t>
      </w:r>
      <w:r w:rsidR="00FB091D">
        <w:rPr>
          <w:rFonts w:ascii="Times New Roman" w:hAnsi="Times New Roman"/>
          <w:sz w:val="24"/>
          <w:szCs w:val="24"/>
        </w:rPr>
        <w:t xml:space="preserve">en tanto </w:t>
      </w:r>
      <w:r w:rsidR="00691FB8">
        <w:rPr>
          <w:rFonts w:ascii="Times New Roman" w:hAnsi="Times New Roman"/>
          <w:sz w:val="24"/>
          <w:szCs w:val="24"/>
        </w:rPr>
        <w:t xml:space="preserve">los informes comunicados a la familia son diferentes de los internos de la institución. </w:t>
      </w:r>
      <w:r w:rsidR="0000399A">
        <w:rPr>
          <w:rFonts w:ascii="Times New Roman" w:hAnsi="Times New Roman"/>
          <w:sz w:val="24"/>
          <w:szCs w:val="24"/>
        </w:rPr>
        <w:t xml:space="preserve">Los dirigidos a las familias </w:t>
      </w:r>
      <w:r w:rsidR="00F64C61">
        <w:rPr>
          <w:rFonts w:ascii="Times New Roman" w:hAnsi="Times New Roman"/>
          <w:sz w:val="24"/>
          <w:szCs w:val="24"/>
        </w:rPr>
        <w:t xml:space="preserve">no pueden </w:t>
      </w:r>
      <w:r w:rsidR="00B56A9B">
        <w:rPr>
          <w:rFonts w:ascii="Times New Roman" w:hAnsi="Times New Roman"/>
          <w:sz w:val="24"/>
          <w:szCs w:val="24"/>
        </w:rPr>
        <w:t xml:space="preserve">mencionar lo que el niño no </w:t>
      </w:r>
      <w:r w:rsidR="00B82B38">
        <w:rPr>
          <w:rFonts w:ascii="Times New Roman" w:hAnsi="Times New Roman"/>
          <w:sz w:val="24"/>
          <w:szCs w:val="24"/>
        </w:rPr>
        <w:t xml:space="preserve">logró aprender o internalizar. </w:t>
      </w:r>
    </w:p>
    <w:p w:rsidR="004B488D" w:rsidRPr="004B488D" w:rsidRDefault="00F917ED" w:rsidP="004B488D">
      <w:pPr>
        <w:spacing w:after="0" w:line="360" w:lineRule="auto"/>
        <w:jc w:val="both"/>
        <w:rPr>
          <w:rFonts w:ascii="Times New Roman" w:hAnsi="Times New Roman"/>
          <w:sz w:val="24"/>
          <w:szCs w:val="24"/>
        </w:rPr>
      </w:pPr>
      <w:r>
        <w:rPr>
          <w:rFonts w:ascii="Times New Roman" w:hAnsi="Times New Roman"/>
          <w:sz w:val="24"/>
          <w:szCs w:val="24"/>
        </w:rPr>
        <w:t>“</w:t>
      </w:r>
      <w:r w:rsidR="004B488D" w:rsidRPr="00956F57">
        <w:rPr>
          <w:rFonts w:ascii="Times New Roman" w:hAnsi="Times New Roman"/>
          <w:i/>
          <w:sz w:val="24"/>
          <w:szCs w:val="24"/>
        </w:rPr>
        <w:t xml:space="preserve">Estoy agotada, tenemos que hacer dos informes, uno para los padres en donde no podemos poner </w:t>
      </w:r>
      <w:r w:rsidR="00206663" w:rsidRPr="004B764D">
        <w:rPr>
          <w:rFonts w:ascii="Times New Roman" w:hAnsi="Times New Roman"/>
          <w:sz w:val="24"/>
        </w:rPr>
        <w:sym w:font="Symbol" w:char="F05B"/>
      </w:r>
      <w:r w:rsidR="00206663">
        <w:rPr>
          <w:rFonts w:ascii="Times New Roman" w:hAnsi="Times New Roman"/>
          <w:sz w:val="24"/>
        </w:rPr>
        <w:t>lo que el niño</w:t>
      </w:r>
      <w:r w:rsidR="00206663" w:rsidRPr="004B764D">
        <w:rPr>
          <w:rFonts w:ascii="Times New Roman" w:hAnsi="Times New Roman"/>
          <w:sz w:val="24"/>
        </w:rPr>
        <w:sym w:font="Symbol" w:char="F05D"/>
      </w:r>
      <w:r w:rsidR="00206663" w:rsidRPr="00775DBD">
        <w:rPr>
          <w:rFonts w:ascii="Times New Roman" w:hAnsi="Times New Roman"/>
          <w:i/>
          <w:sz w:val="24"/>
        </w:rPr>
        <w:t xml:space="preserve"> </w:t>
      </w:r>
      <w:r w:rsidR="004B488D" w:rsidRPr="00956F57">
        <w:rPr>
          <w:rFonts w:ascii="Times New Roman" w:hAnsi="Times New Roman"/>
          <w:i/>
          <w:sz w:val="24"/>
          <w:szCs w:val="24"/>
        </w:rPr>
        <w:t>aún no ha logrado, todo lo bueno y en otro, para la institución lo que no lo logró, un poco contradictorio</w:t>
      </w:r>
      <w:r>
        <w:rPr>
          <w:rFonts w:ascii="Times New Roman" w:hAnsi="Times New Roman"/>
          <w:sz w:val="24"/>
          <w:szCs w:val="24"/>
        </w:rPr>
        <w:t>”</w:t>
      </w:r>
      <w:r w:rsidR="004B488D" w:rsidRPr="004B488D">
        <w:rPr>
          <w:rFonts w:ascii="Times New Roman" w:hAnsi="Times New Roman"/>
          <w:sz w:val="24"/>
          <w:szCs w:val="24"/>
        </w:rPr>
        <w:t>.</w:t>
      </w:r>
      <w:r>
        <w:rPr>
          <w:rFonts w:ascii="Times New Roman" w:hAnsi="Times New Roman"/>
          <w:sz w:val="24"/>
          <w:szCs w:val="24"/>
        </w:rPr>
        <w:t xml:space="preserve"> (maestra JI</w:t>
      </w:r>
      <w:r w:rsidR="00744CC0">
        <w:rPr>
          <w:rFonts w:ascii="Times New Roman" w:hAnsi="Times New Roman"/>
          <w:sz w:val="24"/>
          <w:szCs w:val="24"/>
        </w:rPr>
        <w:t xml:space="preserve"> provincial</w:t>
      </w:r>
      <w:r w:rsidR="00F77F24">
        <w:rPr>
          <w:rFonts w:ascii="Times New Roman" w:hAnsi="Times New Roman"/>
          <w:sz w:val="24"/>
          <w:szCs w:val="24"/>
        </w:rPr>
        <w:t>, 30/05/2019</w:t>
      </w:r>
      <w:r w:rsidR="0011693B">
        <w:rPr>
          <w:rFonts w:ascii="Times New Roman" w:hAnsi="Times New Roman"/>
          <w:sz w:val="24"/>
          <w:szCs w:val="24"/>
        </w:rPr>
        <w:t>)</w:t>
      </w:r>
    </w:p>
    <w:p w:rsidR="00262BDA" w:rsidRDefault="00507270" w:rsidP="00571855">
      <w:pPr>
        <w:spacing w:after="0" w:line="360" w:lineRule="auto"/>
        <w:jc w:val="both"/>
        <w:rPr>
          <w:rFonts w:ascii="Times New Roman" w:hAnsi="Times New Roman"/>
          <w:sz w:val="24"/>
        </w:rPr>
      </w:pPr>
      <w:r>
        <w:rPr>
          <w:rFonts w:ascii="Times New Roman" w:hAnsi="Times New Roman"/>
          <w:sz w:val="24"/>
        </w:rPr>
        <w:t>Algunos establecimientos del nivel se encuentran ubicados en barrios vulnerables. Es el caso del JI 950, emplazado en el barrio Bajo Rondeau, lindante a las vías del ferrocarril a un asentamiento (</w:t>
      </w:r>
      <w:r w:rsidR="00353109">
        <w:rPr>
          <w:rFonts w:ascii="Times New Roman" w:hAnsi="Times New Roman"/>
          <w:sz w:val="24"/>
        </w:rPr>
        <w:t xml:space="preserve">Puertas del Sur, también conocido como Villa Caracol). </w:t>
      </w:r>
      <w:r w:rsidR="00BC783D">
        <w:rPr>
          <w:rFonts w:ascii="Times New Roman" w:hAnsi="Times New Roman"/>
          <w:sz w:val="24"/>
        </w:rPr>
        <w:t xml:space="preserve">La mayoría de las familias allí viven de la recolección de cartón y </w:t>
      </w:r>
      <w:r w:rsidR="001E5E1E">
        <w:rPr>
          <w:rFonts w:ascii="Times New Roman" w:hAnsi="Times New Roman"/>
          <w:sz w:val="24"/>
        </w:rPr>
        <w:t xml:space="preserve">de </w:t>
      </w:r>
      <w:r w:rsidR="00BC783D">
        <w:rPr>
          <w:rFonts w:ascii="Times New Roman" w:hAnsi="Times New Roman"/>
          <w:sz w:val="24"/>
        </w:rPr>
        <w:t xml:space="preserve">changas. </w:t>
      </w:r>
      <w:r w:rsidR="00217403">
        <w:rPr>
          <w:rFonts w:ascii="Times New Roman" w:hAnsi="Times New Roman"/>
          <w:sz w:val="24"/>
        </w:rPr>
        <w:t>Las viviendas</w:t>
      </w:r>
      <w:r w:rsidR="00B47F25">
        <w:rPr>
          <w:rFonts w:ascii="Times New Roman" w:hAnsi="Times New Roman"/>
          <w:sz w:val="24"/>
        </w:rPr>
        <w:t xml:space="preserve"> </w:t>
      </w:r>
      <w:r w:rsidR="00217403">
        <w:rPr>
          <w:rFonts w:ascii="Times New Roman" w:hAnsi="Times New Roman"/>
          <w:sz w:val="24"/>
        </w:rPr>
        <w:t xml:space="preserve">son precarias (casillas) </w:t>
      </w:r>
      <w:r w:rsidR="00B47F25">
        <w:rPr>
          <w:rFonts w:ascii="Times New Roman" w:hAnsi="Times New Roman"/>
          <w:sz w:val="24"/>
        </w:rPr>
        <w:t>y las del asentamiento se asientan en pleno basural.</w:t>
      </w:r>
      <w:r w:rsidR="00DF0571">
        <w:rPr>
          <w:rFonts w:ascii="Times New Roman" w:hAnsi="Times New Roman"/>
          <w:sz w:val="24"/>
        </w:rPr>
        <w:t xml:space="preserve"> En cercanía al JI se localiza un establecimiento de educación especial (Escuela 510)</w:t>
      </w:r>
      <w:r w:rsidR="00AC3CF2">
        <w:rPr>
          <w:rFonts w:ascii="Times New Roman" w:hAnsi="Times New Roman"/>
          <w:sz w:val="24"/>
        </w:rPr>
        <w:t>, que en los días de la entrevista padece un desborde cloacal.</w:t>
      </w:r>
      <w:r w:rsidR="00DF0571">
        <w:rPr>
          <w:rFonts w:ascii="Times New Roman" w:hAnsi="Times New Roman"/>
          <w:sz w:val="24"/>
        </w:rPr>
        <w:t xml:space="preserve"> </w:t>
      </w:r>
      <w:r w:rsidR="00B47F25">
        <w:rPr>
          <w:rFonts w:ascii="Times New Roman" w:hAnsi="Times New Roman"/>
          <w:sz w:val="24"/>
        </w:rPr>
        <w:t xml:space="preserve">Los días de lluvia las calles son intransitables. </w:t>
      </w:r>
      <w:r w:rsidR="00503CA0">
        <w:rPr>
          <w:rFonts w:ascii="Times New Roman" w:hAnsi="Times New Roman"/>
          <w:sz w:val="24"/>
        </w:rPr>
        <w:t>Por esta situacion de degradación espacial y por las problemáticas que deben atender los docentes</w:t>
      </w:r>
      <w:r w:rsidR="00D17295">
        <w:rPr>
          <w:rFonts w:ascii="Times New Roman" w:hAnsi="Times New Roman"/>
          <w:sz w:val="24"/>
        </w:rPr>
        <w:t xml:space="preserve"> en establecimientos que funcionan en estas condiciones</w:t>
      </w:r>
      <w:r w:rsidR="00503CA0">
        <w:rPr>
          <w:rFonts w:ascii="Times New Roman" w:hAnsi="Times New Roman"/>
          <w:sz w:val="24"/>
        </w:rPr>
        <w:t>, l</w:t>
      </w:r>
      <w:r w:rsidR="000A63BD">
        <w:rPr>
          <w:rFonts w:ascii="Times New Roman" w:hAnsi="Times New Roman"/>
          <w:sz w:val="24"/>
        </w:rPr>
        <w:t>a cobertura de vacantes</w:t>
      </w:r>
      <w:r w:rsidR="00151D4A">
        <w:rPr>
          <w:rFonts w:ascii="Times New Roman" w:hAnsi="Times New Roman"/>
          <w:sz w:val="24"/>
        </w:rPr>
        <w:t xml:space="preserve"> o de licencias</w:t>
      </w:r>
      <w:r w:rsidR="000A63BD">
        <w:rPr>
          <w:rFonts w:ascii="Times New Roman" w:hAnsi="Times New Roman"/>
          <w:sz w:val="24"/>
        </w:rPr>
        <w:t xml:space="preserve"> </w:t>
      </w:r>
      <w:r w:rsidR="00503CA0">
        <w:rPr>
          <w:rFonts w:ascii="Times New Roman" w:hAnsi="Times New Roman"/>
          <w:sz w:val="24"/>
        </w:rPr>
        <w:t xml:space="preserve">docentes </w:t>
      </w:r>
      <w:r w:rsidR="00151D4A">
        <w:rPr>
          <w:rFonts w:ascii="Times New Roman" w:hAnsi="Times New Roman"/>
          <w:sz w:val="24"/>
        </w:rPr>
        <w:t>suele demorarse.</w:t>
      </w:r>
    </w:p>
    <w:p w:rsidR="00004CE8" w:rsidRDefault="00512FE9" w:rsidP="00571855">
      <w:pPr>
        <w:spacing w:after="0" w:line="360" w:lineRule="auto"/>
        <w:jc w:val="both"/>
        <w:rPr>
          <w:rFonts w:ascii="Times New Roman" w:hAnsi="Times New Roman"/>
          <w:sz w:val="24"/>
        </w:rPr>
      </w:pPr>
      <w:r>
        <w:rPr>
          <w:rFonts w:ascii="Times New Roman" w:hAnsi="Times New Roman"/>
          <w:sz w:val="24"/>
        </w:rPr>
        <w:lastRenderedPageBreak/>
        <w:t>En los establecimientos ubicados en barrios vulnerables la matrícula oscila, al igua</w:t>
      </w:r>
      <w:r w:rsidR="001D64D6">
        <w:rPr>
          <w:rFonts w:ascii="Times New Roman" w:hAnsi="Times New Roman"/>
          <w:sz w:val="24"/>
        </w:rPr>
        <w:t>l que la población circundante</w:t>
      </w:r>
      <w:r w:rsidR="00262BDA">
        <w:rPr>
          <w:rFonts w:ascii="Times New Roman" w:hAnsi="Times New Roman"/>
          <w:sz w:val="24"/>
        </w:rPr>
        <w:t>,</w:t>
      </w:r>
      <w:r w:rsidR="006B014F">
        <w:rPr>
          <w:rFonts w:ascii="Times New Roman" w:hAnsi="Times New Roman"/>
          <w:sz w:val="24"/>
        </w:rPr>
        <w:t xml:space="preserve"> al ritmo de los trabajos disponibles</w:t>
      </w:r>
      <w:r w:rsidR="00262BDA">
        <w:rPr>
          <w:rFonts w:ascii="Times New Roman" w:hAnsi="Times New Roman"/>
          <w:sz w:val="24"/>
        </w:rPr>
        <w:t xml:space="preserve"> y los medios de vida</w:t>
      </w:r>
      <w:r w:rsidR="00004CE8">
        <w:rPr>
          <w:rFonts w:ascii="Times New Roman" w:hAnsi="Times New Roman"/>
          <w:sz w:val="24"/>
        </w:rPr>
        <w:t>:</w:t>
      </w:r>
    </w:p>
    <w:p w:rsidR="00262BDA" w:rsidRPr="00A13493" w:rsidRDefault="00262BDA" w:rsidP="00262BDA">
      <w:pPr>
        <w:spacing w:after="0" w:line="360" w:lineRule="auto"/>
        <w:jc w:val="both"/>
        <w:rPr>
          <w:rFonts w:ascii="Times New Roman" w:hAnsi="Times New Roman"/>
          <w:sz w:val="24"/>
          <w:szCs w:val="24"/>
        </w:rPr>
      </w:pPr>
      <w:r>
        <w:rPr>
          <w:rFonts w:ascii="Times New Roman" w:hAnsi="Times New Roman"/>
          <w:sz w:val="24"/>
        </w:rPr>
        <w:t>“</w:t>
      </w:r>
      <w:r w:rsidRPr="00262BDA">
        <w:rPr>
          <w:rFonts w:ascii="Times New Roman" w:hAnsi="Times New Roman"/>
          <w:i/>
          <w:sz w:val="24"/>
        </w:rPr>
        <w:t>muchos, con el tema del costo de los alquileres vienen temporiaremente al barrio y se quedan</w:t>
      </w:r>
      <w:r w:rsidR="009816F3">
        <w:rPr>
          <w:rFonts w:ascii="Times New Roman" w:hAnsi="Times New Roman"/>
          <w:i/>
          <w:sz w:val="24"/>
        </w:rPr>
        <w:t xml:space="preserve">… </w:t>
      </w:r>
      <w:r w:rsidR="009816F3" w:rsidRPr="009816F3">
        <w:rPr>
          <w:rFonts w:ascii="Times New Roman" w:hAnsi="Times New Roman"/>
          <w:i/>
          <w:sz w:val="24"/>
        </w:rPr>
        <w:t xml:space="preserve">Acá es importante el comedor, y en estos tiempos se nota más, hoy es un día de lluvia y hay muchos chicos, el </w:t>
      </w:r>
      <w:r w:rsidR="009816F3">
        <w:rPr>
          <w:rFonts w:ascii="Times New Roman" w:hAnsi="Times New Roman"/>
          <w:i/>
          <w:sz w:val="24"/>
        </w:rPr>
        <w:t>j</w:t>
      </w:r>
      <w:r w:rsidR="009816F3" w:rsidRPr="009816F3">
        <w:rPr>
          <w:rFonts w:ascii="Times New Roman" w:hAnsi="Times New Roman"/>
          <w:i/>
          <w:sz w:val="24"/>
        </w:rPr>
        <w:t>ardín está calentito y pueden comer</w:t>
      </w:r>
      <w:r>
        <w:rPr>
          <w:rFonts w:ascii="Times New Roman" w:hAnsi="Times New Roman"/>
          <w:sz w:val="24"/>
        </w:rPr>
        <w:t>”</w:t>
      </w:r>
      <w:r w:rsidRPr="00262BDA">
        <w:rPr>
          <w:rFonts w:ascii="Times New Roman" w:hAnsi="Times New Roman"/>
          <w:sz w:val="24"/>
          <w:szCs w:val="24"/>
        </w:rPr>
        <w:t xml:space="preserve"> </w:t>
      </w:r>
      <w:r w:rsidRPr="00A13493">
        <w:rPr>
          <w:rFonts w:ascii="Times New Roman" w:hAnsi="Times New Roman"/>
          <w:sz w:val="24"/>
          <w:szCs w:val="24"/>
        </w:rPr>
        <w:t>(</w:t>
      </w:r>
      <w:r w:rsidR="00AF797D">
        <w:rPr>
          <w:rFonts w:ascii="Times New Roman" w:hAnsi="Times New Roman"/>
          <w:sz w:val="24"/>
          <w:szCs w:val="24"/>
        </w:rPr>
        <w:t>directora</w:t>
      </w:r>
      <w:r w:rsidRPr="00A13493">
        <w:rPr>
          <w:rFonts w:ascii="Times New Roman" w:hAnsi="Times New Roman"/>
          <w:sz w:val="24"/>
          <w:szCs w:val="24"/>
        </w:rPr>
        <w:t xml:space="preserve"> JI </w:t>
      </w:r>
      <w:r w:rsidR="00151D4A">
        <w:rPr>
          <w:rFonts w:ascii="Times New Roman" w:hAnsi="Times New Roman"/>
          <w:sz w:val="24"/>
          <w:szCs w:val="24"/>
        </w:rPr>
        <w:t>provincial</w:t>
      </w:r>
      <w:r w:rsidRPr="00A13493">
        <w:rPr>
          <w:rFonts w:ascii="Times New Roman" w:hAnsi="Times New Roman"/>
          <w:sz w:val="24"/>
          <w:szCs w:val="24"/>
        </w:rPr>
        <w:t>, 06/06/2019).</w:t>
      </w:r>
    </w:p>
    <w:p w:rsidR="00F72FE2" w:rsidRPr="000C0A20" w:rsidRDefault="00F72FE2" w:rsidP="00BF6CF2">
      <w:pPr>
        <w:spacing w:after="0" w:line="360" w:lineRule="auto"/>
        <w:jc w:val="both"/>
        <w:rPr>
          <w:rFonts w:ascii="Times New Roman" w:eastAsia="EB Garamond" w:hAnsi="Times New Roman"/>
          <w:sz w:val="24"/>
          <w:szCs w:val="24"/>
        </w:rPr>
      </w:pPr>
    </w:p>
    <w:p w:rsidR="00D23BDD" w:rsidRPr="00330727" w:rsidRDefault="00373432" w:rsidP="00BF6CF2">
      <w:pPr>
        <w:spacing w:after="0" w:line="360" w:lineRule="auto"/>
        <w:jc w:val="both"/>
        <w:rPr>
          <w:rFonts w:ascii="Times New Roman" w:eastAsia="EB Garamond" w:hAnsi="Times New Roman"/>
          <w:b/>
          <w:sz w:val="24"/>
          <w:szCs w:val="24"/>
        </w:rPr>
      </w:pPr>
      <w:r>
        <w:rPr>
          <w:rFonts w:ascii="Times New Roman" w:eastAsia="EB Garamond" w:hAnsi="Times New Roman"/>
          <w:b/>
          <w:sz w:val="24"/>
          <w:szCs w:val="24"/>
        </w:rPr>
        <w:t xml:space="preserve">5. </w:t>
      </w:r>
      <w:r w:rsidR="00D23BDD" w:rsidRPr="00330727">
        <w:rPr>
          <w:rFonts w:ascii="Times New Roman" w:eastAsia="EB Garamond" w:hAnsi="Times New Roman"/>
          <w:b/>
          <w:sz w:val="24"/>
          <w:szCs w:val="24"/>
        </w:rPr>
        <w:t xml:space="preserve">CONCLUSIONES </w:t>
      </w:r>
    </w:p>
    <w:p w:rsidR="00AD5149" w:rsidRDefault="00AD5149" w:rsidP="00BF6CF2">
      <w:pPr>
        <w:spacing w:after="0" w:line="360" w:lineRule="auto"/>
        <w:jc w:val="both"/>
        <w:rPr>
          <w:rFonts w:ascii="Times New Roman" w:eastAsia="EB Garamond" w:hAnsi="Times New Roman"/>
          <w:sz w:val="24"/>
          <w:szCs w:val="24"/>
        </w:rPr>
      </w:pPr>
      <w:r w:rsidRPr="00BF6CF2">
        <w:rPr>
          <w:rFonts w:ascii="Times New Roman" w:eastAsia="EB Garamond" w:hAnsi="Times New Roman"/>
          <w:sz w:val="24"/>
          <w:szCs w:val="24"/>
        </w:rPr>
        <w:t>El caso local puede ilustrar tendencias compartidas en otros distritos o ser útil para ilustrar las diversas formas en que las políticas globales se plasman en el ejercicio cotidiano de la docencia y el aprendizaje.</w:t>
      </w:r>
    </w:p>
    <w:p w:rsidR="00D23BDD" w:rsidRPr="008270A2" w:rsidRDefault="00D23BDD" w:rsidP="00BF6CF2">
      <w:pPr>
        <w:spacing w:after="0" w:line="360" w:lineRule="auto"/>
        <w:jc w:val="both"/>
        <w:rPr>
          <w:rFonts w:ascii="Times New Roman" w:eastAsia="EB Garamond" w:hAnsi="Times New Roman"/>
          <w:sz w:val="24"/>
          <w:szCs w:val="24"/>
        </w:rPr>
      </w:pPr>
      <w:r w:rsidRPr="00BF6CF2">
        <w:rPr>
          <w:rFonts w:ascii="Times New Roman" w:eastAsia="EB Garamond" w:hAnsi="Times New Roman"/>
          <w:sz w:val="24"/>
          <w:szCs w:val="24"/>
        </w:rPr>
        <w:t>La denominada inclusión educativa genera exclusión en los hechos. En nivel inicial con la extensión de la edad de obligatoriedad esta exclusión se expresa en la desatención de los niños menores de 4 años, estrato donde sus derecho</w:t>
      </w:r>
      <w:r w:rsidR="00AD5149">
        <w:rPr>
          <w:rFonts w:ascii="Times New Roman" w:eastAsia="EB Garamond" w:hAnsi="Times New Roman"/>
          <w:sz w:val="24"/>
          <w:szCs w:val="24"/>
        </w:rPr>
        <w:t>s</w:t>
      </w:r>
      <w:r w:rsidRPr="00BF6CF2">
        <w:rPr>
          <w:rFonts w:ascii="Times New Roman" w:eastAsia="EB Garamond" w:hAnsi="Times New Roman"/>
          <w:sz w:val="24"/>
          <w:szCs w:val="24"/>
        </w:rPr>
        <w:t xml:space="preserve"> educativos aparece</w:t>
      </w:r>
      <w:r w:rsidR="00AD5149">
        <w:rPr>
          <w:rFonts w:ascii="Times New Roman" w:eastAsia="EB Garamond" w:hAnsi="Times New Roman"/>
          <w:sz w:val="24"/>
          <w:szCs w:val="24"/>
        </w:rPr>
        <w:t>n</w:t>
      </w:r>
      <w:r w:rsidRPr="00BF6CF2">
        <w:rPr>
          <w:rFonts w:ascii="Times New Roman" w:eastAsia="EB Garamond" w:hAnsi="Times New Roman"/>
          <w:sz w:val="24"/>
          <w:szCs w:val="24"/>
        </w:rPr>
        <w:t xml:space="preserve"> vulnerados. El déficit de condiciones materiales (infraestructura, cargos docentes) para llevar adelante la universalidad y el derecho a la educación es suplantado por superávit de discursos que encuentran oportunidades apelando a la creatividad y capacidad (voluntaria) del docente. La institución escolar termina consolidando un modelo donde los recursos no se planifican según la necesidad, sino priorizando otros destinos no educativos y lo compensa con propuestas que reproducen en la escuela la desigualdad social. En tanto no se modifiquen las raíces de la desigualdad social, la educación no ofrecerá vías alternativas para </w:t>
      </w:r>
      <w:r w:rsidRPr="008270A2">
        <w:rPr>
          <w:rFonts w:ascii="Times New Roman" w:eastAsia="EB Garamond" w:hAnsi="Times New Roman"/>
          <w:sz w:val="24"/>
          <w:szCs w:val="24"/>
        </w:rPr>
        <w:t>superarla ni formas de atender eficazmente los derechos.</w:t>
      </w:r>
    </w:p>
    <w:p w:rsidR="001E7EE8" w:rsidRDefault="001E7EE8" w:rsidP="00EE5CD7">
      <w:pPr>
        <w:pStyle w:val="Textointerior"/>
        <w:tabs>
          <w:tab w:val="center" w:pos="4252"/>
        </w:tabs>
      </w:pPr>
    </w:p>
    <w:p w:rsidR="00AF27F3" w:rsidRPr="00126282" w:rsidRDefault="0016215F" w:rsidP="00126282">
      <w:pPr>
        <w:pStyle w:val="TtuloResumenypalabrasclave"/>
        <w:spacing w:after="0" w:line="360" w:lineRule="auto"/>
        <w:rPr>
          <w:lang w:val="en-US"/>
        </w:rPr>
      </w:pPr>
      <w:r w:rsidRPr="00126282">
        <w:rPr>
          <w:lang w:val="en-US"/>
        </w:rPr>
        <w:t>REFERENCIAS</w:t>
      </w:r>
    </w:p>
    <w:p w:rsidR="00126282" w:rsidRPr="00126282" w:rsidRDefault="00126282" w:rsidP="00126282">
      <w:pPr>
        <w:pStyle w:val="NormalWeb"/>
        <w:spacing w:before="0" w:beforeAutospacing="0" w:after="0" w:afterAutospacing="0" w:line="360" w:lineRule="auto"/>
        <w:jc w:val="both"/>
        <w:rPr>
          <w:lang w:val="en-US"/>
        </w:rPr>
      </w:pPr>
      <w:r w:rsidRPr="00126282">
        <w:rPr>
          <w:color w:val="000000"/>
          <w:lang w:val="en-US"/>
        </w:rPr>
        <w:t xml:space="preserve">Pratt D (1986), On the benefits of multiage education, </w:t>
      </w:r>
      <w:r w:rsidRPr="002C4D6B">
        <w:rPr>
          <w:i/>
          <w:color w:val="000000"/>
          <w:lang w:val="en-US"/>
        </w:rPr>
        <w:t>Research in Rural Education</w:t>
      </w:r>
      <w:r w:rsidRPr="00126282">
        <w:rPr>
          <w:color w:val="000000"/>
          <w:lang w:val="en-US"/>
        </w:rPr>
        <w:t>, 3(3): 111-115</w:t>
      </w:r>
      <w:r>
        <w:rPr>
          <w:color w:val="000000"/>
          <w:lang w:val="en-US"/>
        </w:rPr>
        <w:t>.</w:t>
      </w:r>
    </w:p>
    <w:p w:rsidR="00EC1CBA" w:rsidRPr="00EC1CBA" w:rsidRDefault="00EC1CBA" w:rsidP="00126282">
      <w:pPr>
        <w:pStyle w:val="NormalWeb"/>
        <w:spacing w:before="0" w:beforeAutospacing="0" w:after="0" w:afterAutospacing="0" w:line="360" w:lineRule="auto"/>
        <w:jc w:val="both"/>
      </w:pPr>
      <w:r w:rsidRPr="00EC1CBA">
        <w:rPr>
          <w:color w:val="000000"/>
        </w:rPr>
        <w:t>Pitluk L (2014). Salas multiedad en la Educación Inicial</w:t>
      </w:r>
      <w:r w:rsidR="00A84BBF">
        <w:rPr>
          <w:color w:val="000000"/>
        </w:rPr>
        <w:t>.</w:t>
      </w:r>
      <w:r w:rsidRPr="00EC1CBA">
        <w:rPr>
          <w:color w:val="000000"/>
        </w:rPr>
        <w:t xml:space="preserve"> Ciudad Autónoma de Buenos Aires: Ministerio de Educación del Gobierno de la Ciudad Autónoma de Buenos Aires.</w:t>
      </w:r>
    </w:p>
    <w:p w:rsidR="00B2185A" w:rsidRDefault="00DC59B3" w:rsidP="00126282">
      <w:pPr>
        <w:pStyle w:val="NormalWeb"/>
        <w:spacing w:before="0" w:beforeAutospacing="0" w:after="0" w:afterAutospacing="0" w:line="360" w:lineRule="auto"/>
        <w:jc w:val="both"/>
        <w:rPr>
          <w:color w:val="000000"/>
          <w:lang w:val="en-US"/>
        </w:rPr>
      </w:pPr>
      <w:r w:rsidRPr="00B2185A">
        <w:rPr>
          <w:rFonts w:eastAsia="EB Garamond"/>
          <w:lang w:val="en-US"/>
        </w:rPr>
        <w:t xml:space="preserve">Song </w:t>
      </w:r>
      <w:r w:rsidR="00B2185A" w:rsidRPr="00B2185A">
        <w:rPr>
          <w:rFonts w:eastAsia="EB Garamond"/>
          <w:lang w:val="en-US"/>
        </w:rPr>
        <w:t xml:space="preserve">R, </w:t>
      </w:r>
      <w:r w:rsidR="00B2185A" w:rsidRPr="00B2185A">
        <w:rPr>
          <w:color w:val="000000"/>
          <w:lang w:val="en-US"/>
        </w:rPr>
        <w:t xml:space="preserve">Spradlin T </w:t>
      </w:r>
      <w:r w:rsidR="00E315F3">
        <w:rPr>
          <w:color w:val="000000"/>
          <w:lang w:val="en-US"/>
        </w:rPr>
        <w:t xml:space="preserve">y </w:t>
      </w:r>
      <w:r w:rsidR="00B2185A" w:rsidRPr="00B2185A">
        <w:rPr>
          <w:color w:val="000000"/>
          <w:lang w:val="en-US"/>
        </w:rPr>
        <w:t>Plucker J</w:t>
      </w:r>
      <w:r w:rsidRPr="00B2185A">
        <w:rPr>
          <w:rFonts w:eastAsia="EB Garamond"/>
          <w:lang w:val="en-US"/>
        </w:rPr>
        <w:t xml:space="preserve"> (2009)</w:t>
      </w:r>
      <w:r w:rsidR="00B2185A" w:rsidRPr="00B2185A">
        <w:rPr>
          <w:rFonts w:eastAsia="EB Garamond"/>
          <w:lang w:val="en-US"/>
        </w:rPr>
        <w:t xml:space="preserve">. </w:t>
      </w:r>
      <w:r w:rsidR="00B2185A" w:rsidRPr="00B2185A">
        <w:rPr>
          <w:color w:val="000000"/>
          <w:lang w:val="en-US"/>
        </w:rPr>
        <w:t xml:space="preserve">The Advantages and Disadvantages of Multiage Classrooms in the Era of NCLB Accountability. </w:t>
      </w:r>
      <w:r w:rsidR="00B2185A" w:rsidRPr="00B2185A">
        <w:rPr>
          <w:i/>
          <w:color w:val="000000"/>
          <w:lang w:val="en-US"/>
        </w:rPr>
        <w:t>Education Policy Brief</w:t>
      </w:r>
      <w:r w:rsidR="00B2185A" w:rsidRPr="00B2185A">
        <w:rPr>
          <w:color w:val="000000"/>
          <w:lang w:val="en-US"/>
        </w:rPr>
        <w:t>. 7(1).</w:t>
      </w:r>
    </w:p>
    <w:p w:rsidR="003D1554" w:rsidRPr="00B2185A" w:rsidRDefault="003D1554" w:rsidP="00126282">
      <w:pPr>
        <w:pStyle w:val="NormalWeb"/>
        <w:spacing w:before="0" w:beforeAutospacing="0" w:after="0" w:afterAutospacing="0" w:line="360" w:lineRule="auto"/>
        <w:jc w:val="both"/>
        <w:rPr>
          <w:lang w:val="en-US"/>
        </w:rPr>
      </w:pPr>
      <w:r>
        <w:rPr>
          <w:color w:val="000000"/>
          <w:lang w:val="en-US"/>
        </w:rPr>
        <w:lastRenderedPageBreak/>
        <w:t>Wini</w:t>
      </w:r>
      <w:r w:rsidR="00862645">
        <w:rPr>
          <w:color w:val="000000"/>
          <w:lang w:val="en-US"/>
        </w:rPr>
        <w:t>c</w:t>
      </w:r>
      <w:r w:rsidR="00D80D85">
        <w:rPr>
          <w:color w:val="000000"/>
          <w:lang w:val="en-US"/>
        </w:rPr>
        <w:t>ki</w:t>
      </w:r>
      <w:r>
        <w:rPr>
          <w:color w:val="000000"/>
          <w:lang w:val="en-US"/>
        </w:rPr>
        <w:t xml:space="preserve"> </w:t>
      </w:r>
      <w:r w:rsidR="006849CE">
        <w:rPr>
          <w:color w:val="000000"/>
          <w:lang w:val="en-US"/>
        </w:rPr>
        <w:t xml:space="preserve">J &amp; K </w:t>
      </w:r>
      <w:r>
        <w:rPr>
          <w:color w:val="000000"/>
          <w:lang w:val="en-US"/>
        </w:rPr>
        <w:t xml:space="preserve">Jemison (2003). Food insecurity </w:t>
      </w:r>
      <w:r w:rsidR="0001176F">
        <w:rPr>
          <w:color w:val="000000"/>
          <w:lang w:val="en-US"/>
        </w:rPr>
        <w:t xml:space="preserve">and hunger in the kindergarden classroom: it´s effect on learning and growth. </w:t>
      </w:r>
      <w:r w:rsidR="0001176F" w:rsidRPr="001B0467">
        <w:rPr>
          <w:i/>
          <w:color w:val="000000"/>
          <w:lang w:val="en-US"/>
        </w:rPr>
        <w:t>Contemporary Economic Policy</w:t>
      </w:r>
      <w:r w:rsidR="0001176F">
        <w:rPr>
          <w:color w:val="000000"/>
          <w:lang w:val="en-US"/>
        </w:rPr>
        <w:t xml:space="preserve">. </w:t>
      </w:r>
      <w:r w:rsidR="00BB6F2E">
        <w:rPr>
          <w:color w:val="000000"/>
          <w:lang w:val="en-US"/>
        </w:rPr>
        <w:t>21(2): 145-157.</w:t>
      </w:r>
    </w:p>
    <w:sectPr w:rsidR="003D1554" w:rsidRPr="00B2185A">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E8F" w:rsidRDefault="00595E8F" w:rsidP="00523A6F">
      <w:pPr>
        <w:spacing w:after="0" w:line="240" w:lineRule="auto"/>
      </w:pPr>
      <w:r>
        <w:separator/>
      </w:r>
    </w:p>
  </w:endnote>
  <w:endnote w:type="continuationSeparator" w:id="0">
    <w:p w:rsidR="00595E8F" w:rsidRDefault="00595E8F" w:rsidP="0052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EB Garamond">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E8F" w:rsidRDefault="00595E8F" w:rsidP="00523A6F">
      <w:pPr>
        <w:spacing w:after="0" w:line="240" w:lineRule="auto"/>
      </w:pPr>
      <w:r>
        <w:separator/>
      </w:r>
    </w:p>
  </w:footnote>
  <w:footnote w:type="continuationSeparator" w:id="0">
    <w:p w:rsidR="00595E8F" w:rsidRDefault="00595E8F" w:rsidP="00523A6F">
      <w:pPr>
        <w:spacing w:after="0" w:line="240" w:lineRule="auto"/>
      </w:pPr>
      <w:r>
        <w:continuationSeparator/>
      </w:r>
    </w:p>
  </w:footnote>
  <w:footnote w:id="1">
    <w:p w:rsidR="0070742A" w:rsidRPr="00471B3E" w:rsidRDefault="0070742A" w:rsidP="009711DB">
      <w:pPr>
        <w:pStyle w:val="Textonotapie"/>
        <w:spacing w:after="0" w:line="240" w:lineRule="auto"/>
        <w:jc w:val="both"/>
        <w:rPr>
          <w:rFonts w:ascii="Times New Roman" w:hAnsi="Times New Roman"/>
        </w:rPr>
      </w:pPr>
      <w:r w:rsidRPr="00471B3E">
        <w:rPr>
          <w:rStyle w:val="Refdenotaalpie"/>
          <w:rFonts w:ascii="Times New Roman" w:hAnsi="Times New Roman"/>
        </w:rPr>
        <w:footnoteRef/>
      </w:r>
      <w:r w:rsidRPr="00471B3E">
        <w:rPr>
          <w:rFonts w:ascii="Times New Roman" w:hAnsi="Times New Roman"/>
        </w:rPr>
        <w:t xml:space="preserve"> Habitualmente las direcciones de estadística educativa de cada jurisdicción realizan 3 relevamientos a lo largo del año que cuentan matrícula, secciones y establecimientos al inicio del ciclo escolar; al inicio, </w:t>
      </w:r>
      <w:r w:rsidR="00284F13">
        <w:rPr>
          <w:rFonts w:ascii="Times New Roman" w:hAnsi="Times New Roman"/>
        </w:rPr>
        <w:t>promediando la mitad del ciclo y al finalizar.</w:t>
      </w:r>
      <w:r w:rsidR="00AE3794">
        <w:rPr>
          <w:rFonts w:ascii="Times New Roman" w:hAnsi="Times New Roman"/>
        </w:rPr>
        <w:t xml:space="preserve"> </w:t>
      </w:r>
      <w:r w:rsidR="001235C3">
        <w:rPr>
          <w:rFonts w:ascii="Times New Roman" w:hAnsi="Times New Roman"/>
        </w:rPr>
        <w:t>La comparación de las 3 cifras permite mensu</w:t>
      </w:r>
      <w:r w:rsidR="006F6FC3">
        <w:rPr>
          <w:rFonts w:ascii="Times New Roman" w:hAnsi="Times New Roman"/>
        </w:rPr>
        <w:t>rar el desgranamiento</w:t>
      </w:r>
      <w:r w:rsidR="00B963DD">
        <w:rPr>
          <w:rFonts w:ascii="Times New Roman" w:hAnsi="Times New Roman"/>
        </w:rPr>
        <w:t xml:space="preserve"> y el tamaño </w:t>
      </w:r>
      <w:r w:rsidR="00AC1F8A">
        <w:rPr>
          <w:rFonts w:ascii="Times New Roman" w:hAnsi="Times New Roman"/>
        </w:rPr>
        <w:t xml:space="preserve">medio </w:t>
      </w:r>
      <w:r w:rsidR="00B963DD">
        <w:rPr>
          <w:rFonts w:ascii="Times New Roman" w:hAnsi="Times New Roman"/>
        </w:rPr>
        <w:t>de los grupos a lo largo del año.</w:t>
      </w:r>
      <w:r w:rsidR="0030577F">
        <w:rPr>
          <w:rFonts w:ascii="Times New Roman" w:hAnsi="Times New Roman"/>
        </w:rPr>
        <w:t xml:space="preserve"> En el caso bonaerense, las cifras son recopiladas por la </w:t>
      </w:r>
      <w:r w:rsidR="00A64216">
        <w:rPr>
          <w:rFonts w:ascii="Times New Roman" w:hAnsi="Times New Roman"/>
        </w:rPr>
        <w:t>Dirección de Información Estadística, dependiente del Ministerio de Educación.</w:t>
      </w:r>
    </w:p>
  </w:footnote>
  <w:footnote w:id="2">
    <w:p w:rsidR="004547E9" w:rsidRPr="004547E9" w:rsidRDefault="004547E9" w:rsidP="009711DB">
      <w:pPr>
        <w:pStyle w:val="Textonotapie"/>
        <w:spacing w:after="0" w:line="240" w:lineRule="auto"/>
        <w:jc w:val="both"/>
        <w:rPr>
          <w:rFonts w:ascii="Times New Roman" w:hAnsi="Times New Roman"/>
        </w:rPr>
      </w:pPr>
      <w:r w:rsidRPr="004547E9">
        <w:rPr>
          <w:rStyle w:val="Refdenotaalpie"/>
          <w:rFonts w:ascii="Times New Roman" w:hAnsi="Times New Roman"/>
        </w:rPr>
        <w:footnoteRef/>
      </w:r>
      <w:r w:rsidRPr="004547E9">
        <w:rPr>
          <w:rFonts w:ascii="Times New Roman" w:hAnsi="Times New Roman"/>
        </w:rPr>
        <w:t xml:space="preserve"> </w:t>
      </w:r>
      <w:r>
        <w:rPr>
          <w:rFonts w:ascii="Times New Roman" w:hAnsi="Times New Roman"/>
        </w:rPr>
        <w:t>La POF es una planilla donde, para cada establecimiento, se registra la cantidad d</w:t>
      </w:r>
      <w:r w:rsidR="005F6329">
        <w:rPr>
          <w:rFonts w:ascii="Times New Roman" w:hAnsi="Times New Roman"/>
        </w:rPr>
        <w:t>e</w:t>
      </w:r>
      <w:r w:rsidR="00191AD7">
        <w:rPr>
          <w:rFonts w:ascii="Times New Roman" w:hAnsi="Times New Roman"/>
        </w:rPr>
        <w:t xml:space="preserve"> alumnos,</w:t>
      </w:r>
      <w:r w:rsidR="005F6329">
        <w:rPr>
          <w:rFonts w:ascii="Times New Roman" w:hAnsi="Times New Roman"/>
        </w:rPr>
        <w:t xml:space="preserve"> secciones y cargos docentes </w:t>
      </w:r>
      <w:r w:rsidR="00B65435">
        <w:rPr>
          <w:rFonts w:ascii="Times New Roman" w:hAnsi="Times New Roman"/>
        </w:rPr>
        <w:t>de modo que los equipos de conducción y las mesas de negociación</w:t>
      </w:r>
      <w:r w:rsidR="008C0098">
        <w:rPr>
          <w:rFonts w:ascii="Times New Roman" w:hAnsi="Times New Roman"/>
        </w:rPr>
        <w:t xml:space="preserve"> </w:t>
      </w:r>
      <w:r w:rsidR="008C765A">
        <w:rPr>
          <w:rFonts w:ascii="Times New Roman" w:hAnsi="Times New Roman"/>
        </w:rPr>
        <w:t xml:space="preserve">gremial y patronal </w:t>
      </w:r>
      <w:r w:rsidR="008C0098">
        <w:rPr>
          <w:rFonts w:ascii="Times New Roman" w:hAnsi="Times New Roman"/>
        </w:rPr>
        <w:t xml:space="preserve">establezcan la cantidad de </w:t>
      </w:r>
      <w:r w:rsidR="00AF6E6D">
        <w:rPr>
          <w:rFonts w:ascii="Times New Roman" w:hAnsi="Times New Roman"/>
        </w:rPr>
        <w:t xml:space="preserve">personal destinado a cada </w:t>
      </w:r>
      <w:r w:rsidR="001930A2">
        <w:rPr>
          <w:rFonts w:ascii="Times New Roman" w:hAnsi="Times New Roman"/>
        </w:rPr>
        <w:t xml:space="preserve">establecimiento. </w:t>
      </w:r>
      <w:r w:rsidR="009F0B93">
        <w:rPr>
          <w:rFonts w:ascii="Times New Roman" w:hAnsi="Times New Roman"/>
        </w:rPr>
        <w:t>Suele ofrecer detalles sobre las condiciones de funcionamiento de algunos establecimientos</w:t>
      </w:r>
      <w:r w:rsidR="00B0333B">
        <w:rPr>
          <w:rFonts w:ascii="Times New Roman" w:hAnsi="Times New Roman"/>
        </w:rPr>
        <w:t xml:space="preserve"> (hacinamiento, </w:t>
      </w:r>
      <w:r w:rsidR="00742E15">
        <w:rPr>
          <w:rFonts w:ascii="Times New Roman" w:hAnsi="Times New Roman"/>
        </w:rPr>
        <w:t xml:space="preserve">vulnerabilidad de su población, </w:t>
      </w:r>
      <w:r w:rsidR="00B0333B">
        <w:rPr>
          <w:rFonts w:ascii="Times New Roman" w:hAnsi="Times New Roman"/>
        </w:rPr>
        <w:t>etc.)</w:t>
      </w:r>
      <w:r w:rsidR="009F0B93">
        <w:rPr>
          <w:rFonts w:ascii="Times New Roman" w:hAnsi="Times New Roman"/>
        </w:rPr>
        <w:t xml:space="preserve">. </w:t>
      </w:r>
      <w:r w:rsidR="001930A2">
        <w:rPr>
          <w:rFonts w:ascii="Times New Roman" w:hAnsi="Times New Roman"/>
        </w:rPr>
        <w:t xml:space="preserve">Esta fuente no es pública ni se encuentra digitalizada. Para este estudio </w:t>
      </w:r>
      <w:r w:rsidR="00F14D0C">
        <w:rPr>
          <w:rFonts w:ascii="Times New Roman" w:hAnsi="Times New Roman"/>
        </w:rPr>
        <w:t xml:space="preserve">la información </w:t>
      </w:r>
      <w:r w:rsidR="001930A2">
        <w:rPr>
          <w:rFonts w:ascii="Times New Roman" w:hAnsi="Times New Roman"/>
        </w:rPr>
        <w:t xml:space="preserve">fue </w:t>
      </w:r>
      <w:r w:rsidR="001370C8">
        <w:rPr>
          <w:rFonts w:ascii="Times New Roman" w:hAnsi="Times New Roman"/>
        </w:rPr>
        <w:t xml:space="preserve">provista por representantes del </w:t>
      </w:r>
      <w:r w:rsidR="002207EA">
        <w:rPr>
          <w:rFonts w:ascii="Times New Roman" w:hAnsi="Times New Roman"/>
        </w:rPr>
        <w:t xml:space="preserve">Sindicato </w:t>
      </w:r>
      <w:proofErr w:type="spellStart"/>
      <w:r w:rsidR="002207EA">
        <w:rPr>
          <w:rFonts w:ascii="Times New Roman" w:hAnsi="Times New Roman"/>
        </w:rPr>
        <w:t>Unico</w:t>
      </w:r>
      <w:proofErr w:type="spellEnd"/>
      <w:r w:rsidR="002207EA">
        <w:rPr>
          <w:rFonts w:ascii="Times New Roman" w:hAnsi="Times New Roman"/>
        </w:rPr>
        <w:t xml:space="preserve"> de Trabajadores </w:t>
      </w:r>
      <w:r w:rsidR="00306AF5">
        <w:rPr>
          <w:rFonts w:ascii="Times New Roman" w:hAnsi="Times New Roman"/>
        </w:rPr>
        <w:t xml:space="preserve">de la Educación de la provincia de Buenos Aires (SUTEBA) </w:t>
      </w:r>
      <w:r w:rsidR="001370C8">
        <w:rPr>
          <w:rFonts w:ascii="Times New Roman" w:hAnsi="Times New Roman"/>
        </w:rPr>
        <w:t xml:space="preserve">que interviene en las paritarias. </w:t>
      </w:r>
    </w:p>
  </w:footnote>
  <w:footnote w:id="3">
    <w:p w:rsidR="00CA0E08" w:rsidRPr="00AF730C" w:rsidRDefault="00CA0E08" w:rsidP="00CA0E08">
      <w:pPr>
        <w:pStyle w:val="Textonotapie"/>
        <w:jc w:val="both"/>
        <w:rPr>
          <w:rFonts w:ascii="Times New Roman" w:hAnsi="Times New Roman"/>
        </w:rPr>
      </w:pPr>
      <w:r w:rsidRPr="00AF730C">
        <w:rPr>
          <w:rStyle w:val="Refdenotaalpie"/>
          <w:rFonts w:ascii="Times New Roman" w:hAnsi="Times New Roman"/>
        </w:rPr>
        <w:footnoteRef/>
      </w:r>
      <w:r w:rsidRPr="00AF730C">
        <w:rPr>
          <w:rFonts w:ascii="Times New Roman" w:hAnsi="Times New Roman"/>
        </w:rPr>
        <w:t xml:space="preserve"> La composición por cargos son 6 maestras, 2 secretarias, 3 directoras y 1 profesora de educación física.</w:t>
      </w:r>
    </w:p>
  </w:footnote>
  <w:footnote w:id="4">
    <w:p w:rsidR="00DA25E0" w:rsidRPr="00DA25E0" w:rsidRDefault="00DA25E0" w:rsidP="009711DB">
      <w:pPr>
        <w:pStyle w:val="Textonotapie"/>
        <w:spacing w:after="0" w:line="240" w:lineRule="auto"/>
        <w:jc w:val="both"/>
        <w:rPr>
          <w:rFonts w:ascii="Times New Roman" w:hAnsi="Times New Roman"/>
        </w:rPr>
      </w:pPr>
      <w:r w:rsidRPr="00DA25E0">
        <w:rPr>
          <w:rStyle w:val="Refdenotaalpie"/>
          <w:rFonts w:ascii="Times New Roman" w:hAnsi="Times New Roman"/>
        </w:rPr>
        <w:footnoteRef/>
      </w:r>
      <w:r>
        <w:rPr>
          <w:rFonts w:ascii="Times New Roman" w:hAnsi="Times New Roman"/>
        </w:rPr>
        <w:t xml:space="preserve"> Los relevamientos anuales previos a 2008 no distinguen para la modalidad especial los alumnos según nivel.</w:t>
      </w:r>
    </w:p>
  </w:footnote>
  <w:footnote w:id="5">
    <w:p w:rsidR="00762F33" w:rsidRPr="00762F33" w:rsidRDefault="00762F33" w:rsidP="00762F33">
      <w:pPr>
        <w:pStyle w:val="Textonotapie"/>
        <w:jc w:val="both"/>
      </w:pPr>
      <w:r w:rsidRPr="00762F33">
        <w:rPr>
          <w:rStyle w:val="Refdenotaalpie"/>
        </w:rPr>
        <w:footnoteRef/>
      </w:r>
      <w:r w:rsidRPr="00762F33">
        <w:t xml:space="preserve"> </w:t>
      </w:r>
      <w:r w:rsidRPr="00762F33">
        <w:rPr>
          <w:rFonts w:ascii="Times New Roman" w:hAnsi="Times New Roman"/>
        </w:rPr>
        <w:t>NA: Centro de Educación Física, dispositivos provinciales organizados como modalidad dedicados a la formación corporal y motriz. Funcionan en instalaciones de educación común</w:t>
      </w:r>
      <w:r w:rsidR="00C02E1C">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A6F" w:rsidRDefault="0069451A">
    <w:pPr>
      <w:pStyle w:val="Encabezado"/>
    </w:pPr>
    <w:r>
      <w:rPr>
        <w:noProof/>
        <w:lang w:eastAsia="es-AR"/>
      </w:rPr>
      <w:drawing>
        <wp:inline distT="0" distB="0" distL="0" distR="0">
          <wp:extent cx="5434965" cy="1024255"/>
          <wp:effectExtent l="0" t="0" r="0" b="4445"/>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965" cy="10242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37"/>
    <w:rsid w:val="000018FD"/>
    <w:rsid w:val="00001C46"/>
    <w:rsid w:val="0000399A"/>
    <w:rsid w:val="00004CE8"/>
    <w:rsid w:val="00005C7A"/>
    <w:rsid w:val="00005EA1"/>
    <w:rsid w:val="00007A9C"/>
    <w:rsid w:val="0001176F"/>
    <w:rsid w:val="000144A2"/>
    <w:rsid w:val="0001646F"/>
    <w:rsid w:val="000169AD"/>
    <w:rsid w:val="00016D27"/>
    <w:rsid w:val="000203A5"/>
    <w:rsid w:val="00022DFE"/>
    <w:rsid w:val="0002414E"/>
    <w:rsid w:val="0002566C"/>
    <w:rsid w:val="000271E8"/>
    <w:rsid w:val="000276FE"/>
    <w:rsid w:val="00030774"/>
    <w:rsid w:val="000353F4"/>
    <w:rsid w:val="0003548D"/>
    <w:rsid w:val="00035B0F"/>
    <w:rsid w:val="00047A06"/>
    <w:rsid w:val="00052F4B"/>
    <w:rsid w:val="00062079"/>
    <w:rsid w:val="00062475"/>
    <w:rsid w:val="00063E18"/>
    <w:rsid w:val="00065E18"/>
    <w:rsid w:val="00066B13"/>
    <w:rsid w:val="00066B16"/>
    <w:rsid w:val="00074DDE"/>
    <w:rsid w:val="0007630D"/>
    <w:rsid w:val="0008063A"/>
    <w:rsid w:val="00081B91"/>
    <w:rsid w:val="000869AB"/>
    <w:rsid w:val="00086A3F"/>
    <w:rsid w:val="00087C18"/>
    <w:rsid w:val="00092B5E"/>
    <w:rsid w:val="00093971"/>
    <w:rsid w:val="000953A2"/>
    <w:rsid w:val="000A63BD"/>
    <w:rsid w:val="000B171E"/>
    <w:rsid w:val="000C053A"/>
    <w:rsid w:val="000C071A"/>
    <w:rsid w:val="000C0A20"/>
    <w:rsid w:val="000C274D"/>
    <w:rsid w:val="000C349B"/>
    <w:rsid w:val="000C3FCA"/>
    <w:rsid w:val="000C40BB"/>
    <w:rsid w:val="000C6A83"/>
    <w:rsid w:val="000D47F2"/>
    <w:rsid w:val="000E0C02"/>
    <w:rsid w:val="000E40EE"/>
    <w:rsid w:val="000E43A0"/>
    <w:rsid w:val="000E45D3"/>
    <w:rsid w:val="000E4954"/>
    <w:rsid w:val="000E4D44"/>
    <w:rsid w:val="000E720E"/>
    <w:rsid w:val="000F0008"/>
    <w:rsid w:val="000F0017"/>
    <w:rsid w:val="000F25DB"/>
    <w:rsid w:val="000F28C6"/>
    <w:rsid w:val="000F4B45"/>
    <w:rsid w:val="000F5CB2"/>
    <w:rsid w:val="0010064D"/>
    <w:rsid w:val="00107591"/>
    <w:rsid w:val="00111DB1"/>
    <w:rsid w:val="0011693B"/>
    <w:rsid w:val="0011711C"/>
    <w:rsid w:val="00120CBE"/>
    <w:rsid w:val="00120ECB"/>
    <w:rsid w:val="001235C3"/>
    <w:rsid w:val="00126282"/>
    <w:rsid w:val="00127179"/>
    <w:rsid w:val="001275AC"/>
    <w:rsid w:val="001277DA"/>
    <w:rsid w:val="00136DA8"/>
    <w:rsid w:val="001370C8"/>
    <w:rsid w:val="00137302"/>
    <w:rsid w:val="00140EBA"/>
    <w:rsid w:val="0014139D"/>
    <w:rsid w:val="001450E8"/>
    <w:rsid w:val="001456E6"/>
    <w:rsid w:val="00146322"/>
    <w:rsid w:val="001465A0"/>
    <w:rsid w:val="00147EE4"/>
    <w:rsid w:val="00151D4A"/>
    <w:rsid w:val="00152D88"/>
    <w:rsid w:val="00155E41"/>
    <w:rsid w:val="0016215F"/>
    <w:rsid w:val="001644A1"/>
    <w:rsid w:val="00167180"/>
    <w:rsid w:val="001728E4"/>
    <w:rsid w:val="00172ACA"/>
    <w:rsid w:val="0017449B"/>
    <w:rsid w:val="001770F4"/>
    <w:rsid w:val="00177F93"/>
    <w:rsid w:val="00180B36"/>
    <w:rsid w:val="00181257"/>
    <w:rsid w:val="00181D38"/>
    <w:rsid w:val="00182BCF"/>
    <w:rsid w:val="00184781"/>
    <w:rsid w:val="00191546"/>
    <w:rsid w:val="00191AD7"/>
    <w:rsid w:val="00191BC2"/>
    <w:rsid w:val="00192728"/>
    <w:rsid w:val="001930A2"/>
    <w:rsid w:val="00194098"/>
    <w:rsid w:val="00196E33"/>
    <w:rsid w:val="001A019B"/>
    <w:rsid w:val="001A0689"/>
    <w:rsid w:val="001A0F0E"/>
    <w:rsid w:val="001A4C30"/>
    <w:rsid w:val="001A4D08"/>
    <w:rsid w:val="001A504E"/>
    <w:rsid w:val="001B0467"/>
    <w:rsid w:val="001B0823"/>
    <w:rsid w:val="001B2623"/>
    <w:rsid w:val="001B3B80"/>
    <w:rsid w:val="001C15EF"/>
    <w:rsid w:val="001C2165"/>
    <w:rsid w:val="001C4A2D"/>
    <w:rsid w:val="001C4F0B"/>
    <w:rsid w:val="001C71A8"/>
    <w:rsid w:val="001C747F"/>
    <w:rsid w:val="001D32C8"/>
    <w:rsid w:val="001D37A8"/>
    <w:rsid w:val="001D39A4"/>
    <w:rsid w:val="001D64D6"/>
    <w:rsid w:val="001E08E1"/>
    <w:rsid w:val="001E5E1E"/>
    <w:rsid w:val="001E633D"/>
    <w:rsid w:val="001E6E55"/>
    <w:rsid w:val="001E7EE8"/>
    <w:rsid w:val="001F26FE"/>
    <w:rsid w:val="001F335B"/>
    <w:rsid w:val="001F630D"/>
    <w:rsid w:val="00200BC6"/>
    <w:rsid w:val="0020313E"/>
    <w:rsid w:val="002041E7"/>
    <w:rsid w:val="00206663"/>
    <w:rsid w:val="002067E7"/>
    <w:rsid w:val="00213788"/>
    <w:rsid w:val="00216B09"/>
    <w:rsid w:val="00217403"/>
    <w:rsid w:val="00220119"/>
    <w:rsid w:val="002207EA"/>
    <w:rsid w:val="00223B54"/>
    <w:rsid w:val="002245A1"/>
    <w:rsid w:val="00227E4B"/>
    <w:rsid w:val="00230B3D"/>
    <w:rsid w:val="00236738"/>
    <w:rsid w:val="00237F17"/>
    <w:rsid w:val="0024183F"/>
    <w:rsid w:val="00243157"/>
    <w:rsid w:val="00243C02"/>
    <w:rsid w:val="00243F23"/>
    <w:rsid w:val="00247481"/>
    <w:rsid w:val="0025016B"/>
    <w:rsid w:val="00251969"/>
    <w:rsid w:val="002541B4"/>
    <w:rsid w:val="00254C90"/>
    <w:rsid w:val="00257CFC"/>
    <w:rsid w:val="002621C4"/>
    <w:rsid w:val="00262BDA"/>
    <w:rsid w:val="002640B0"/>
    <w:rsid w:val="00264A58"/>
    <w:rsid w:val="00270D76"/>
    <w:rsid w:val="00280597"/>
    <w:rsid w:val="00282748"/>
    <w:rsid w:val="002827DB"/>
    <w:rsid w:val="00283161"/>
    <w:rsid w:val="002835AE"/>
    <w:rsid w:val="00284F13"/>
    <w:rsid w:val="0029583D"/>
    <w:rsid w:val="002A0503"/>
    <w:rsid w:val="002A0C06"/>
    <w:rsid w:val="002A542F"/>
    <w:rsid w:val="002A70FE"/>
    <w:rsid w:val="002B52BE"/>
    <w:rsid w:val="002B5CF4"/>
    <w:rsid w:val="002B63CF"/>
    <w:rsid w:val="002B7BBF"/>
    <w:rsid w:val="002C2766"/>
    <w:rsid w:val="002C4D15"/>
    <w:rsid w:val="002C4D6B"/>
    <w:rsid w:val="002D00A8"/>
    <w:rsid w:val="002D1E5A"/>
    <w:rsid w:val="002D26C1"/>
    <w:rsid w:val="002D5FDE"/>
    <w:rsid w:val="002D72CC"/>
    <w:rsid w:val="002E1361"/>
    <w:rsid w:val="002E1812"/>
    <w:rsid w:val="002E2F70"/>
    <w:rsid w:val="002E3A40"/>
    <w:rsid w:val="002E6E76"/>
    <w:rsid w:val="002F0DE8"/>
    <w:rsid w:val="002F0FF8"/>
    <w:rsid w:val="002F1A88"/>
    <w:rsid w:val="002F3D63"/>
    <w:rsid w:val="002F503A"/>
    <w:rsid w:val="002F513F"/>
    <w:rsid w:val="002F6542"/>
    <w:rsid w:val="002F736C"/>
    <w:rsid w:val="002F7D95"/>
    <w:rsid w:val="002F7F89"/>
    <w:rsid w:val="003005DD"/>
    <w:rsid w:val="003020EB"/>
    <w:rsid w:val="00302A05"/>
    <w:rsid w:val="0030577F"/>
    <w:rsid w:val="00306AB8"/>
    <w:rsid w:val="00306AF5"/>
    <w:rsid w:val="0030733F"/>
    <w:rsid w:val="0031119D"/>
    <w:rsid w:val="003160D8"/>
    <w:rsid w:val="003200E0"/>
    <w:rsid w:val="003213F1"/>
    <w:rsid w:val="00322D9D"/>
    <w:rsid w:val="00323923"/>
    <w:rsid w:val="00323E6E"/>
    <w:rsid w:val="003244CA"/>
    <w:rsid w:val="00326EED"/>
    <w:rsid w:val="00330727"/>
    <w:rsid w:val="00333209"/>
    <w:rsid w:val="003334EC"/>
    <w:rsid w:val="00340214"/>
    <w:rsid w:val="0034154A"/>
    <w:rsid w:val="00342704"/>
    <w:rsid w:val="003427DB"/>
    <w:rsid w:val="003435D8"/>
    <w:rsid w:val="00346463"/>
    <w:rsid w:val="003475C1"/>
    <w:rsid w:val="00347B64"/>
    <w:rsid w:val="0035065E"/>
    <w:rsid w:val="00350BF4"/>
    <w:rsid w:val="00351B34"/>
    <w:rsid w:val="003521B7"/>
    <w:rsid w:val="00353109"/>
    <w:rsid w:val="00357000"/>
    <w:rsid w:val="00366891"/>
    <w:rsid w:val="003673FA"/>
    <w:rsid w:val="00367D01"/>
    <w:rsid w:val="00371A61"/>
    <w:rsid w:val="00372708"/>
    <w:rsid w:val="00373432"/>
    <w:rsid w:val="00374780"/>
    <w:rsid w:val="00374787"/>
    <w:rsid w:val="0038512D"/>
    <w:rsid w:val="00387DAC"/>
    <w:rsid w:val="00387E39"/>
    <w:rsid w:val="00391715"/>
    <w:rsid w:val="003919E2"/>
    <w:rsid w:val="00394172"/>
    <w:rsid w:val="003961C7"/>
    <w:rsid w:val="003A023B"/>
    <w:rsid w:val="003A14C0"/>
    <w:rsid w:val="003A5464"/>
    <w:rsid w:val="003A55E5"/>
    <w:rsid w:val="003A6592"/>
    <w:rsid w:val="003A716E"/>
    <w:rsid w:val="003A7758"/>
    <w:rsid w:val="003B108A"/>
    <w:rsid w:val="003B1161"/>
    <w:rsid w:val="003B5B2E"/>
    <w:rsid w:val="003B5CBB"/>
    <w:rsid w:val="003C002E"/>
    <w:rsid w:val="003C01BB"/>
    <w:rsid w:val="003C391C"/>
    <w:rsid w:val="003C5396"/>
    <w:rsid w:val="003C5ACE"/>
    <w:rsid w:val="003C64F9"/>
    <w:rsid w:val="003D1554"/>
    <w:rsid w:val="003D29F3"/>
    <w:rsid w:val="003D4158"/>
    <w:rsid w:val="003D5A9B"/>
    <w:rsid w:val="003D743F"/>
    <w:rsid w:val="003E164E"/>
    <w:rsid w:val="003E3057"/>
    <w:rsid w:val="003E3CB0"/>
    <w:rsid w:val="003E42BE"/>
    <w:rsid w:val="003E5109"/>
    <w:rsid w:val="00401E80"/>
    <w:rsid w:val="00401F57"/>
    <w:rsid w:val="004027AA"/>
    <w:rsid w:val="00402CDB"/>
    <w:rsid w:val="00402F30"/>
    <w:rsid w:val="004051DD"/>
    <w:rsid w:val="004066FD"/>
    <w:rsid w:val="00406A91"/>
    <w:rsid w:val="0041003F"/>
    <w:rsid w:val="0041304A"/>
    <w:rsid w:val="004169F1"/>
    <w:rsid w:val="004178B9"/>
    <w:rsid w:val="00420205"/>
    <w:rsid w:val="004211CE"/>
    <w:rsid w:val="00421591"/>
    <w:rsid w:val="0042386A"/>
    <w:rsid w:val="004241D9"/>
    <w:rsid w:val="00426020"/>
    <w:rsid w:val="004271D9"/>
    <w:rsid w:val="004334CB"/>
    <w:rsid w:val="00434D26"/>
    <w:rsid w:val="00440444"/>
    <w:rsid w:val="0044151F"/>
    <w:rsid w:val="00443593"/>
    <w:rsid w:val="00446D5B"/>
    <w:rsid w:val="00450923"/>
    <w:rsid w:val="00451DF8"/>
    <w:rsid w:val="00452738"/>
    <w:rsid w:val="004538B4"/>
    <w:rsid w:val="004547E9"/>
    <w:rsid w:val="00454BCC"/>
    <w:rsid w:val="00456369"/>
    <w:rsid w:val="00461F46"/>
    <w:rsid w:val="00462319"/>
    <w:rsid w:val="00465936"/>
    <w:rsid w:val="00470FA1"/>
    <w:rsid w:val="00471B3E"/>
    <w:rsid w:val="00474D11"/>
    <w:rsid w:val="00476B5F"/>
    <w:rsid w:val="004826F2"/>
    <w:rsid w:val="004900C0"/>
    <w:rsid w:val="004920D6"/>
    <w:rsid w:val="004947E7"/>
    <w:rsid w:val="00495F61"/>
    <w:rsid w:val="00497685"/>
    <w:rsid w:val="004A7E40"/>
    <w:rsid w:val="004B3787"/>
    <w:rsid w:val="004B488D"/>
    <w:rsid w:val="004B764D"/>
    <w:rsid w:val="004C2D10"/>
    <w:rsid w:val="004C58E7"/>
    <w:rsid w:val="004C5A79"/>
    <w:rsid w:val="004D304E"/>
    <w:rsid w:val="004D40EA"/>
    <w:rsid w:val="004D7F51"/>
    <w:rsid w:val="004E21A2"/>
    <w:rsid w:val="004E306B"/>
    <w:rsid w:val="004E3918"/>
    <w:rsid w:val="004F587E"/>
    <w:rsid w:val="004F6FA3"/>
    <w:rsid w:val="005027CB"/>
    <w:rsid w:val="00503468"/>
    <w:rsid w:val="00503CA0"/>
    <w:rsid w:val="005057FE"/>
    <w:rsid w:val="00507270"/>
    <w:rsid w:val="005113B6"/>
    <w:rsid w:val="00511D0B"/>
    <w:rsid w:val="0051232F"/>
    <w:rsid w:val="00512EC6"/>
    <w:rsid w:val="00512FE9"/>
    <w:rsid w:val="00514297"/>
    <w:rsid w:val="00514A02"/>
    <w:rsid w:val="00517818"/>
    <w:rsid w:val="00520EFE"/>
    <w:rsid w:val="005215C1"/>
    <w:rsid w:val="005219A9"/>
    <w:rsid w:val="00522DF0"/>
    <w:rsid w:val="00523A6F"/>
    <w:rsid w:val="0052439F"/>
    <w:rsid w:val="00525A51"/>
    <w:rsid w:val="005354FF"/>
    <w:rsid w:val="00536FFA"/>
    <w:rsid w:val="0054007F"/>
    <w:rsid w:val="005422DD"/>
    <w:rsid w:val="005431F3"/>
    <w:rsid w:val="0054478F"/>
    <w:rsid w:val="0054719C"/>
    <w:rsid w:val="00550A23"/>
    <w:rsid w:val="0055236E"/>
    <w:rsid w:val="00552921"/>
    <w:rsid w:val="00553E22"/>
    <w:rsid w:val="005627A8"/>
    <w:rsid w:val="005652EE"/>
    <w:rsid w:val="00567903"/>
    <w:rsid w:val="00571855"/>
    <w:rsid w:val="00574ABE"/>
    <w:rsid w:val="00577128"/>
    <w:rsid w:val="00580C77"/>
    <w:rsid w:val="00580EFF"/>
    <w:rsid w:val="00584C64"/>
    <w:rsid w:val="00591C6F"/>
    <w:rsid w:val="005954F0"/>
    <w:rsid w:val="00595E8F"/>
    <w:rsid w:val="00597AB8"/>
    <w:rsid w:val="005A2FDD"/>
    <w:rsid w:val="005B2FC5"/>
    <w:rsid w:val="005B3312"/>
    <w:rsid w:val="005B6A13"/>
    <w:rsid w:val="005B6D25"/>
    <w:rsid w:val="005D2455"/>
    <w:rsid w:val="005D649E"/>
    <w:rsid w:val="005D6B69"/>
    <w:rsid w:val="005D786B"/>
    <w:rsid w:val="005E4CEB"/>
    <w:rsid w:val="005E599C"/>
    <w:rsid w:val="005E6B7D"/>
    <w:rsid w:val="005F1BA1"/>
    <w:rsid w:val="005F31FE"/>
    <w:rsid w:val="005F6329"/>
    <w:rsid w:val="00601505"/>
    <w:rsid w:val="00601B8D"/>
    <w:rsid w:val="00603CFD"/>
    <w:rsid w:val="00610F11"/>
    <w:rsid w:val="00612CA9"/>
    <w:rsid w:val="00613572"/>
    <w:rsid w:val="006224C6"/>
    <w:rsid w:val="00622EDD"/>
    <w:rsid w:val="006238A7"/>
    <w:rsid w:val="00623929"/>
    <w:rsid w:val="0062596F"/>
    <w:rsid w:val="00625DE5"/>
    <w:rsid w:val="00633899"/>
    <w:rsid w:val="00634C4D"/>
    <w:rsid w:val="00642698"/>
    <w:rsid w:val="00644DBA"/>
    <w:rsid w:val="00645008"/>
    <w:rsid w:val="0064524E"/>
    <w:rsid w:val="006477E4"/>
    <w:rsid w:val="00650DE3"/>
    <w:rsid w:val="0065231B"/>
    <w:rsid w:val="00652CE6"/>
    <w:rsid w:val="00654148"/>
    <w:rsid w:val="006559FB"/>
    <w:rsid w:val="00670404"/>
    <w:rsid w:val="00670AE5"/>
    <w:rsid w:val="0067125A"/>
    <w:rsid w:val="00673C25"/>
    <w:rsid w:val="006763AA"/>
    <w:rsid w:val="00676691"/>
    <w:rsid w:val="00681C1A"/>
    <w:rsid w:val="006849CE"/>
    <w:rsid w:val="00691FB8"/>
    <w:rsid w:val="0069451A"/>
    <w:rsid w:val="00695ACB"/>
    <w:rsid w:val="00697505"/>
    <w:rsid w:val="00697675"/>
    <w:rsid w:val="006A00D8"/>
    <w:rsid w:val="006A0371"/>
    <w:rsid w:val="006A131A"/>
    <w:rsid w:val="006A2ACC"/>
    <w:rsid w:val="006A6A57"/>
    <w:rsid w:val="006B014F"/>
    <w:rsid w:val="006B0DC2"/>
    <w:rsid w:val="006B239F"/>
    <w:rsid w:val="006B3CAE"/>
    <w:rsid w:val="006B7EE5"/>
    <w:rsid w:val="006C048B"/>
    <w:rsid w:val="006C05A4"/>
    <w:rsid w:val="006C0E3A"/>
    <w:rsid w:val="006C2D60"/>
    <w:rsid w:val="006C3172"/>
    <w:rsid w:val="006C4687"/>
    <w:rsid w:val="006D0175"/>
    <w:rsid w:val="006D0D77"/>
    <w:rsid w:val="006D1E8F"/>
    <w:rsid w:val="006E25DF"/>
    <w:rsid w:val="006F18FA"/>
    <w:rsid w:val="006F6FC3"/>
    <w:rsid w:val="00701EE4"/>
    <w:rsid w:val="00706C65"/>
    <w:rsid w:val="0070742A"/>
    <w:rsid w:val="0072170A"/>
    <w:rsid w:val="00725AC3"/>
    <w:rsid w:val="00725F37"/>
    <w:rsid w:val="00726F8F"/>
    <w:rsid w:val="00734312"/>
    <w:rsid w:val="007345AA"/>
    <w:rsid w:val="007367E2"/>
    <w:rsid w:val="0073746B"/>
    <w:rsid w:val="007404EB"/>
    <w:rsid w:val="007414B4"/>
    <w:rsid w:val="007416C2"/>
    <w:rsid w:val="00742E15"/>
    <w:rsid w:val="00744CC0"/>
    <w:rsid w:val="00746723"/>
    <w:rsid w:val="00754606"/>
    <w:rsid w:val="00755E5F"/>
    <w:rsid w:val="0075735C"/>
    <w:rsid w:val="00762F33"/>
    <w:rsid w:val="007649FE"/>
    <w:rsid w:val="007665C0"/>
    <w:rsid w:val="00766CF9"/>
    <w:rsid w:val="00772AA1"/>
    <w:rsid w:val="00775071"/>
    <w:rsid w:val="00775DBD"/>
    <w:rsid w:val="00776D7A"/>
    <w:rsid w:val="0078553B"/>
    <w:rsid w:val="007941B9"/>
    <w:rsid w:val="007970E6"/>
    <w:rsid w:val="00797DC4"/>
    <w:rsid w:val="007A36D6"/>
    <w:rsid w:val="007A4FF9"/>
    <w:rsid w:val="007A7CA9"/>
    <w:rsid w:val="007B3DF4"/>
    <w:rsid w:val="007B6EB9"/>
    <w:rsid w:val="007C0BF1"/>
    <w:rsid w:val="007C1A0D"/>
    <w:rsid w:val="007C589C"/>
    <w:rsid w:val="007D2A48"/>
    <w:rsid w:val="007D34DC"/>
    <w:rsid w:val="007D716E"/>
    <w:rsid w:val="007E241D"/>
    <w:rsid w:val="007E4B47"/>
    <w:rsid w:val="007E5E98"/>
    <w:rsid w:val="007E68D7"/>
    <w:rsid w:val="007E6E8A"/>
    <w:rsid w:val="007F3E7D"/>
    <w:rsid w:val="007F68BD"/>
    <w:rsid w:val="00805DEF"/>
    <w:rsid w:val="0080645C"/>
    <w:rsid w:val="008070E7"/>
    <w:rsid w:val="00810567"/>
    <w:rsid w:val="00811CDB"/>
    <w:rsid w:val="00811F99"/>
    <w:rsid w:val="00814555"/>
    <w:rsid w:val="0081734A"/>
    <w:rsid w:val="00822D2F"/>
    <w:rsid w:val="00824A48"/>
    <w:rsid w:val="00825375"/>
    <w:rsid w:val="008270A2"/>
    <w:rsid w:val="0083039E"/>
    <w:rsid w:val="008321C9"/>
    <w:rsid w:val="008326C2"/>
    <w:rsid w:val="00840DB7"/>
    <w:rsid w:val="0084138D"/>
    <w:rsid w:val="008442A2"/>
    <w:rsid w:val="008519B5"/>
    <w:rsid w:val="008538E0"/>
    <w:rsid w:val="00853E48"/>
    <w:rsid w:val="00855295"/>
    <w:rsid w:val="00856377"/>
    <w:rsid w:val="00862645"/>
    <w:rsid w:val="00874BA3"/>
    <w:rsid w:val="00876000"/>
    <w:rsid w:val="00876C42"/>
    <w:rsid w:val="00877437"/>
    <w:rsid w:val="008775C0"/>
    <w:rsid w:val="00877BF6"/>
    <w:rsid w:val="0088314E"/>
    <w:rsid w:val="008839AC"/>
    <w:rsid w:val="00884319"/>
    <w:rsid w:val="00885B8E"/>
    <w:rsid w:val="00886BDB"/>
    <w:rsid w:val="00892DD8"/>
    <w:rsid w:val="00893D57"/>
    <w:rsid w:val="008B01DF"/>
    <w:rsid w:val="008B6B25"/>
    <w:rsid w:val="008B6FDD"/>
    <w:rsid w:val="008C0098"/>
    <w:rsid w:val="008C1A02"/>
    <w:rsid w:val="008C2FE8"/>
    <w:rsid w:val="008C33FA"/>
    <w:rsid w:val="008C3407"/>
    <w:rsid w:val="008C765A"/>
    <w:rsid w:val="008D29B3"/>
    <w:rsid w:val="008D3CD1"/>
    <w:rsid w:val="008D3E00"/>
    <w:rsid w:val="008D7057"/>
    <w:rsid w:val="008D710C"/>
    <w:rsid w:val="008E089B"/>
    <w:rsid w:val="008E12C3"/>
    <w:rsid w:val="008E1FB4"/>
    <w:rsid w:val="008E2167"/>
    <w:rsid w:val="008E27CE"/>
    <w:rsid w:val="008E41C9"/>
    <w:rsid w:val="008F5AFB"/>
    <w:rsid w:val="008F6EA9"/>
    <w:rsid w:val="009025B8"/>
    <w:rsid w:val="00903175"/>
    <w:rsid w:val="00903482"/>
    <w:rsid w:val="00905B94"/>
    <w:rsid w:val="00905BA3"/>
    <w:rsid w:val="009065D6"/>
    <w:rsid w:val="00906637"/>
    <w:rsid w:val="009105B9"/>
    <w:rsid w:val="009105C0"/>
    <w:rsid w:val="009121BC"/>
    <w:rsid w:val="009151B3"/>
    <w:rsid w:val="00915F59"/>
    <w:rsid w:val="00921899"/>
    <w:rsid w:val="009237C5"/>
    <w:rsid w:val="00932001"/>
    <w:rsid w:val="009334A3"/>
    <w:rsid w:val="00933C4F"/>
    <w:rsid w:val="00934AC7"/>
    <w:rsid w:val="00943546"/>
    <w:rsid w:val="009439D3"/>
    <w:rsid w:val="009475A8"/>
    <w:rsid w:val="00950460"/>
    <w:rsid w:val="0095318A"/>
    <w:rsid w:val="009557A4"/>
    <w:rsid w:val="00956125"/>
    <w:rsid w:val="009568D7"/>
    <w:rsid w:val="00956F57"/>
    <w:rsid w:val="009607BB"/>
    <w:rsid w:val="00961469"/>
    <w:rsid w:val="00961E48"/>
    <w:rsid w:val="009625C9"/>
    <w:rsid w:val="00964DD7"/>
    <w:rsid w:val="009711DB"/>
    <w:rsid w:val="00971822"/>
    <w:rsid w:val="00973C62"/>
    <w:rsid w:val="009800E7"/>
    <w:rsid w:val="009802B4"/>
    <w:rsid w:val="0098134D"/>
    <w:rsid w:val="009816F3"/>
    <w:rsid w:val="00982085"/>
    <w:rsid w:val="009832AF"/>
    <w:rsid w:val="00985AC6"/>
    <w:rsid w:val="0098687C"/>
    <w:rsid w:val="00986C1E"/>
    <w:rsid w:val="00990C84"/>
    <w:rsid w:val="009921C1"/>
    <w:rsid w:val="00992C18"/>
    <w:rsid w:val="00993B3D"/>
    <w:rsid w:val="00994F10"/>
    <w:rsid w:val="00997ED1"/>
    <w:rsid w:val="009A1BD8"/>
    <w:rsid w:val="009A1DC8"/>
    <w:rsid w:val="009A4BAA"/>
    <w:rsid w:val="009A5AB5"/>
    <w:rsid w:val="009A6922"/>
    <w:rsid w:val="009C2B8E"/>
    <w:rsid w:val="009C4511"/>
    <w:rsid w:val="009C5C02"/>
    <w:rsid w:val="009D0DB7"/>
    <w:rsid w:val="009D1861"/>
    <w:rsid w:val="009D3F19"/>
    <w:rsid w:val="009D5E4D"/>
    <w:rsid w:val="009D736F"/>
    <w:rsid w:val="009D752A"/>
    <w:rsid w:val="009E02A2"/>
    <w:rsid w:val="009F0B93"/>
    <w:rsid w:val="009F2B21"/>
    <w:rsid w:val="00A11E79"/>
    <w:rsid w:val="00A13493"/>
    <w:rsid w:val="00A20F34"/>
    <w:rsid w:val="00A26CB7"/>
    <w:rsid w:val="00A276B4"/>
    <w:rsid w:val="00A343A5"/>
    <w:rsid w:val="00A363C9"/>
    <w:rsid w:val="00A36F6E"/>
    <w:rsid w:val="00A37905"/>
    <w:rsid w:val="00A4210B"/>
    <w:rsid w:val="00A43B28"/>
    <w:rsid w:val="00A4408D"/>
    <w:rsid w:val="00A468AB"/>
    <w:rsid w:val="00A53CEC"/>
    <w:rsid w:val="00A551F1"/>
    <w:rsid w:val="00A55B05"/>
    <w:rsid w:val="00A6149F"/>
    <w:rsid w:val="00A633E4"/>
    <w:rsid w:val="00A64216"/>
    <w:rsid w:val="00A646E0"/>
    <w:rsid w:val="00A662AF"/>
    <w:rsid w:val="00A704A6"/>
    <w:rsid w:val="00A70B2E"/>
    <w:rsid w:val="00A84082"/>
    <w:rsid w:val="00A84BBF"/>
    <w:rsid w:val="00A84D7A"/>
    <w:rsid w:val="00A858B3"/>
    <w:rsid w:val="00A8619F"/>
    <w:rsid w:val="00A932E3"/>
    <w:rsid w:val="00AA3120"/>
    <w:rsid w:val="00AA3EB1"/>
    <w:rsid w:val="00AA5B4B"/>
    <w:rsid w:val="00AB2A5E"/>
    <w:rsid w:val="00AB2B31"/>
    <w:rsid w:val="00AB4B5A"/>
    <w:rsid w:val="00AB6E0D"/>
    <w:rsid w:val="00AC1F8A"/>
    <w:rsid w:val="00AC3219"/>
    <w:rsid w:val="00AC3CF2"/>
    <w:rsid w:val="00AC426E"/>
    <w:rsid w:val="00AC4670"/>
    <w:rsid w:val="00AC4849"/>
    <w:rsid w:val="00AC7D52"/>
    <w:rsid w:val="00AD4E35"/>
    <w:rsid w:val="00AD5149"/>
    <w:rsid w:val="00AE28A1"/>
    <w:rsid w:val="00AE3613"/>
    <w:rsid w:val="00AE3794"/>
    <w:rsid w:val="00AE7EB3"/>
    <w:rsid w:val="00AF09A8"/>
    <w:rsid w:val="00AF0D1E"/>
    <w:rsid w:val="00AF1CE3"/>
    <w:rsid w:val="00AF27F3"/>
    <w:rsid w:val="00AF2D16"/>
    <w:rsid w:val="00AF3087"/>
    <w:rsid w:val="00AF6E6D"/>
    <w:rsid w:val="00AF797D"/>
    <w:rsid w:val="00B00458"/>
    <w:rsid w:val="00B01AB4"/>
    <w:rsid w:val="00B02308"/>
    <w:rsid w:val="00B0333B"/>
    <w:rsid w:val="00B07152"/>
    <w:rsid w:val="00B0751C"/>
    <w:rsid w:val="00B07A56"/>
    <w:rsid w:val="00B100F8"/>
    <w:rsid w:val="00B11E95"/>
    <w:rsid w:val="00B14A4B"/>
    <w:rsid w:val="00B152F0"/>
    <w:rsid w:val="00B20DDC"/>
    <w:rsid w:val="00B2185A"/>
    <w:rsid w:val="00B21FB7"/>
    <w:rsid w:val="00B23A15"/>
    <w:rsid w:val="00B24B61"/>
    <w:rsid w:val="00B2632F"/>
    <w:rsid w:val="00B3157C"/>
    <w:rsid w:val="00B34436"/>
    <w:rsid w:val="00B35925"/>
    <w:rsid w:val="00B375A4"/>
    <w:rsid w:val="00B37C9A"/>
    <w:rsid w:val="00B42DAC"/>
    <w:rsid w:val="00B46A4E"/>
    <w:rsid w:val="00B46EA0"/>
    <w:rsid w:val="00B4702A"/>
    <w:rsid w:val="00B47F25"/>
    <w:rsid w:val="00B5277D"/>
    <w:rsid w:val="00B53DD5"/>
    <w:rsid w:val="00B55836"/>
    <w:rsid w:val="00B56A9B"/>
    <w:rsid w:val="00B605C0"/>
    <w:rsid w:val="00B60A64"/>
    <w:rsid w:val="00B6101C"/>
    <w:rsid w:val="00B6290D"/>
    <w:rsid w:val="00B63520"/>
    <w:rsid w:val="00B6395D"/>
    <w:rsid w:val="00B63E46"/>
    <w:rsid w:val="00B65159"/>
    <w:rsid w:val="00B65435"/>
    <w:rsid w:val="00B7086C"/>
    <w:rsid w:val="00B82B38"/>
    <w:rsid w:val="00B86B20"/>
    <w:rsid w:val="00B90882"/>
    <w:rsid w:val="00B930F9"/>
    <w:rsid w:val="00B9568C"/>
    <w:rsid w:val="00B96289"/>
    <w:rsid w:val="00B96344"/>
    <w:rsid w:val="00B963DD"/>
    <w:rsid w:val="00B9746E"/>
    <w:rsid w:val="00B974B0"/>
    <w:rsid w:val="00BA16C2"/>
    <w:rsid w:val="00BA1B55"/>
    <w:rsid w:val="00BA1CF2"/>
    <w:rsid w:val="00BA5BC3"/>
    <w:rsid w:val="00BA7CDC"/>
    <w:rsid w:val="00BB055F"/>
    <w:rsid w:val="00BB13BE"/>
    <w:rsid w:val="00BB1D43"/>
    <w:rsid w:val="00BB2044"/>
    <w:rsid w:val="00BB36E5"/>
    <w:rsid w:val="00BB6860"/>
    <w:rsid w:val="00BB6F2E"/>
    <w:rsid w:val="00BC1084"/>
    <w:rsid w:val="00BC25F8"/>
    <w:rsid w:val="00BC4B35"/>
    <w:rsid w:val="00BC4F0F"/>
    <w:rsid w:val="00BC5E78"/>
    <w:rsid w:val="00BC5FD5"/>
    <w:rsid w:val="00BC783D"/>
    <w:rsid w:val="00BD1E84"/>
    <w:rsid w:val="00BD3748"/>
    <w:rsid w:val="00BD40CD"/>
    <w:rsid w:val="00BD47D2"/>
    <w:rsid w:val="00BD5B72"/>
    <w:rsid w:val="00BE06BD"/>
    <w:rsid w:val="00BE17C8"/>
    <w:rsid w:val="00BE18A7"/>
    <w:rsid w:val="00BE29A9"/>
    <w:rsid w:val="00BF2D1C"/>
    <w:rsid w:val="00BF4058"/>
    <w:rsid w:val="00BF5125"/>
    <w:rsid w:val="00BF5F59"/>
    <w:rsid w:val="00BF6CF2"/>
    <w:rsid w:val="00BF7D5E"/>
    <w:rsid w:val="00C02E1C"/>
    <w:rsid w:val="00C059AB"/>
    <w:rsid w:val="00C125CA"/>
    <w:rsid w:val="00C22EE9"/>
    <w:rsid w:val="00C24AD7"/>
    <w:rsid w:val="00C273A9"/>
    <w:rsid w:val="00C275B1"/>
    <w:rsid w:val="00C27A82"/>
    <w:rsid w:val="00C32837"/>
    <w:rsid w:val="00C33DAD"/>
    <w:rsid w:val="00C35C5C"/>
    <w:rsid w:val="00C40CD1"/>
    <w:rsid w:val="00C43BA6"/>
    <w:rsid w:val="00C5178E"/>
    <w:rsid w:val="00C537FE"/>
    <w:rsid w:val="00C53BC8"/>
    <w:rsid w:val="00C56312"/>
    <w:rsid w:val="00C615C2"/>
    <w:rsid w:val="00C61D88"/>
    <w:rsid w:val="00C62148"/>
    <w:rsid w:val="00C62AD2"/>
    <w:rsid w:val="00C706ED"/>
    <w:rsid w:val="00C867F1"/>
    <w:rsid w:val="00C8794B"/>
    <w:rsid w:val="00C91C5B"/>
    <w:rsid w:val="00C9253E"/>
    <w:rsid w:val="00C95FCE"/>
    <w:rsid w:val="00C96C59"/>
    <w:rsid w:val="00CA0E08"/>
    <w:rsid w:val="00CA392D"/>
    <w:rsid w:val="00CA3CCE"/>
    <w:rsid w:val="00CA4A3C"/>
    <w:rsid w:val="00CA4B50"/>
    <w:rsid w:val="00CA5902"/>
    <w:rsid w:val="00CA5D3D"/>
    <w:rsid w:val="00CB04D8"/>
    <w:rsid w:val="00CB0A2B"/>
    <w:rsid w:val="00CB21A2"/>
    <w:rsid w:val="00CB2A0B"/>
    <w:rsid w:val="00CB4B2C"/>
    <w:rsid w:val="00CC3800"/>
    <w:rsid w:val="00CC66EF"/>
    <w:rsid w:val="00CC6C12"/>
    <w:rsid w:val="00CD15D3"/>
    <w:rsid w:val="00CD32E8"/>
    <w:rsid w:val="00CD661D"/>
    <w:rsid w:val="00CD7F2B"/>
    <w:rsid w:val="00CE6AFD"/>
    <w:rsid w:val="00CE733E"/>
    <w:rsid w:val="00CE7FE4"/>
    <w:rsid w:val="00CF23D2"/>
    <w:rsid w:val="00CF686B"/>
    <w:rsid w:val="00CF764E"/>
    <w:rsid w:val="00D008AA"/>
    <w:rsid w:val="00D06010"/>
    <w:rsid w:val="00D06E99"/>
    <w:rsid w:val="00D072B6"/>
    <w:rsid w:val="00D0752B"/>
    <w:rsid w:val="00D10DD4"/>
    <w:rsid w:val="00D111E9"/>
    <w:rsid w:val="00D1553F"/>
    <w:rsid w:val="00D16C63"/>
    <w:rsid w:val="00D17295"/>
    <w:rsid w:val="00D23BDD"/>
    <w:rsid w:val="00D24642"/>
    <w:rsid w:val="00D24B41"/>
    <w:rsid w:val="00D278EA"/>
    <w:rsid w:val="00D30D96"/>
    <w:rsid w:val="00D32DD6"/>
    <w:rsid w:val="00D3778D"/>
    <w:rsid w:val="00D41AF0"/>
    <w:rsid w:val="00D46BA6"/>
    <w:rsid w:val="00D47440"/>
    <w:rsid w:val="00D47842"/>
    <w:rsid w:val="00D511DF"/>
    <w:rsid w:val="00D52C9A"/>
    <w:rsid w:val="00D61F82"/>
    <w:rsid w:val="00D64492"/>
    <w:rsid w:val="00D6519A"/>
    <w:rsid w:val="00D71521"/>
    <w:rsid w:val="00D71DE5"/>
    <w:rsid w:val="00D72D22"/>
    <w:rsid w:val="00D75386"/>
    <w:rsid w:val="00D765EE"/>
    <w:rsid w:val="00D7791A"/>
    <w:rsid w:val="00D80D85"/>
    <w:rsid w:val="00D90291"/>
    <w:rsid w:val="00D91CBD"/>
    <w:rsid w:val="00D93694"/>
    <w:rsid w:val="00DA0392"/>
    <w:rsid w:val="00DA25E0"/>
    <w:rsid w:val="00DA319B"/>
    <w:rsid w:val="00DA3B6B"/>
    <w:rsid w:val="00DA4132"/>
    <w:rsid w:val="00DA72A7"/>
    <w:rsid w:val="00DB1625"/>
    <w:rsid w:val="00DB2E0E"/>
    <w:rsid w:val="00DB309B"/>
    <w:rsid w:val="00DB64BD"/>
    <w:rsid w:val="00DC1809"/>
    <w:rsid w:val="00DC1F1E"/>
    <w:rsid w:val="00DC59B3"/>
    <w:rsid w:val="00DD1CE3"/>
    <w:rsid w:val="00DD3002"/>
    <w:rsid w:val="00DD79D6"/>
    <w:rsid w:val="00DE0BEC"/>
    <w:rsid w:val="00DE1769"/>
    <w:rsid w:val="00DF0571"/>
    <w:rsid w:val="00DF1A91"/>
    <w:rsid w:val="00DF306A"/>
    <w:rsid w:val="00DF36EA"/>
    <w:rsid w:val="00E027AD"/>
    <w:rsid w:val="00E04481"/>
    <w:rsid w:val="00E04A42"/>
    <w:rsid w:val="00E04D4E"/>
    <w:rsid w:val="00E07A2C"/>
    <w:rsid w:val="00E11F87"/>
    <w:rsid w:val="00E15259"/>
    <w:rsid w:val="00E170E0"/>
    <w:rsid w:val="00E23450"/>
    <w:rsid w:val="00E24743"/>
    <w:rsid w:val="00E3102B"/>
    <w:rsid w:val="00E315F3"/>
    <w:rsid w:val="00E34A26"/>
    <w:rsid w:val="00E43BE4"/>
    <w:rsid w:val="00E447E1"/>
    <w:rsid w:val="00E45809"/>
    <w:rsid w:val="00E53915"/>
    <w:rsid w:val="00E53E9F"/>
    <w:rsid w:val="00E61CF1"/>
    <w:rsid w:val="00E65561"/>
    <w:rsid w:val="00E709A7"/>
    <w:rsid w:val="00E736E6"/>
    <w:rsid w:val="00E77235"/>
    <w:rsid w:val="00E778AC"/>
    <w:rsid w:val="00E80FD5"/>
    <w:rsid w:val="00E81745"/>
    <w:rsid w:val="00E85942"/>
    <w:rsid w:val="00E863A1"/>
    <w:rsid w:val="00E90F05"/>
    <w:rsid w:val="00E91259"/>
    <w:rsid w:val="00E9297B"/>
    <w:rsid w:val="00E93DEC"/>
    <w:rsid w:val="00E93F2C"/>
    <w:rsid w:val="00E956B0"/>
    <w:rsid w:val="00EB0E50"/>
    <w:rsid w:val="00EB1B9F"/>
    <w:rsid w:val="00EB3A0C"/>
    <w:rsid w:val="00EC156D"/>
    <w:rsid w:val="00EC1CBA"/>
    <w:rsid w:val="00EC43B0"/>
    <w:rsid w:val="00EC6E10"/>
    <w:rsid w:val="00EC7801"/>
    <w:rsid w:val="00ED423E"/>
    <w:rsid w:val="00EE2BF6"/>
    <w:rsid w:val="00EE4628"/>
    <w:rsid w:val="00EE5CD7"/>
    <w:rsid w:val="00EE6BB0"/>
    <w:rsid w:val="00EF2852"/>
    <w:rsid w:val="00EF4E2B"/>
    <w:rsid w:val="00EF6613"/>
    <w:rsid w:val="00EF6D81"/>
    <w:rsid w:val="00F0099B"/>
    <w:rsid w:val="00F10ADE"/>
    <w:rsid w:val="00F12FC9"/>
    <w:rsid w:val="00F1392A"/>
    <w:rsid w:val="00F14D0C"/>
    <w:rsid w:val="00F15853"/>
    <w:rsid w:val="00F15A98"/>
    <w:rsid w:val="00F16A56"/>
    <w:rsid w:val="00F1709D"/>
    <w:rsid w:val="00F2052D"/>
    <w:rsid w:val="00F20601"/>
    <w:rsid w:val="00F21520"/>
    <w:rsid w:val="00F2427C"/>
    <w:rsid w:val="00F26856"/>
    <w:rsid w:val="00F26BFC"/>
    <w:rsid w:val="00F3098E"/>
    <w:rsid w:val="00F30B2D"/>
    <w:rsid w:val="00F32F58"/>
    <w:rsid w:val="00F33FBA"/>
    <w:rsid w:val="00F34610"/>
    <w:rsid w:val="00F36F87"/>
    <w:rsid w:val="00F3796A"/>
    <w:rsid w:val="00F40074"/>
    <w:rsid w:val="00F42E22"/>
    <w:rsid w:val="00F46289"/>
    <w:rsid w:val="00F4664A"/>
    <w:rsid w:val="00F624E8"/>
    <w:rsid w:val="00F63706"/>
    <w:rsid w:val="00F64C53"/>
    <w:rsid w:val="00F64C61"/>
    <w:rsid w:val="00F654BB"/>
    <w:rsid w:val="00F67BC3"/>
    <w:rsid w:val="00F67BE7"/>
    <w:rsid w:val="00F7209D"/>
    <w:rsid w:val="00F72FE2"/>
    <w:rsid w:val="00F740AE"/>
    <w:rsid w:val="00F76576"/>
    <w:rsid w:val="00F76BDC"/>
    <w:rsid w:val="00F77F24"/>
    <w:rsid w:val="00F8062D"/>
    <w:rsid w:val="00F8409C"/>
    <w:rsid w:val="00F85F43"/>
    <w:rsid w:val="00F862BD"/>
    <w:rsid w:val="00F910FD"/>
    <w:rsid w:val="00F917ED"/>
    <w:rsid w:val="00F91AD8"/>
    <w:rsid w:val="00F929E0"/>
    <w:rsid w:val="00F96337"/>
    <w:rsid w:val="00F96B28"/>
    <w:rsid w:val="00FA3051"/>
    <w:rsid w:val="00FA3D05"/>
    <w:rsid w:val="00FA3E50"/>
    <w:rsid w:val="00FB091D"/>
    <w:rsid w:val="00FB096F"/>
    <w:rsid w:val="00FB41AF"/>
    <w:rsid w:val="00FB58D1"/>
    <w:rsid w:val="00FB77A4"/>
    <w:rsid w:val="00FC4219"/>
    <w:rsid w:val="00FC6AD0"/>
    <w:rsid w:val="00FD00D6"/>
    <w:rsid w:val="00FD0703"/>
    <w:rsid w:val="00FD0BC7"/>
    <w:rsid w:val="00FD1170"/>
    <w:rsid w:val="00FD257D"/>
    <w:rsid w:val="00FD25B0"/>
    <w:rsid w:val="00FD34D9"/>
    <w:rsid w:val="00FD3857"/>
    <w:rsid w:val="00FD3C0F"/>
    <w:rsid w:val="00FD3FDF"/>
    <w:rsid w:val="00FD46FE"/>
    <w:rsid w:val="00FD63A7"/>
    <w:rsid w:val="00FE262A"/>
    <w:rsid w:val="00FF44DA"/>
    <w:rsid w:val="00FF5128"/>
    <w:rsid w:val="00FF557F"/>
    <w:rsid w:val="00FF5A10"/>
    <w:rsid w:val="00FF5BEC"/>
    <w:rsid w:val="00FF78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3A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3A6F"/>
  </w:style>
  <w:style w:type="paragraph" w:styleId="Piedepgina">
    <w:name w:val="footer"/>
    <w:basedOn w:val="Normal"/>
    <w:link w:val="PiedepginaCar"/>
    <w:uiPriority w:val="99"/>
    <w:unhideWhenUsed/>
    <w:rsid w:val="00523A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3A6F"/>
  </w:style>
  <w:style w:type="table" w:styleId="Tablaconcuadrcula">
    <w:name w:val="Table Grid"/>
    <w:basedOn w:val="Tablanormal"/>
    <w:uiPriority w:val="59"/>
    <w:rsid w:val="00523A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Resumenypalabrasclave">
    <w:name w:val="Título (Resumen y palabras clave)"/>
    <w:basedOn w:val="Normal"/>
    <w:link w:val="TtuloResumenypalabrasclaveCar"/>
    <w:qFormat/>
    <w:rsid w:val="00EE5CD7"/>
    <w:rPr>
      <w:rFonts w:ascii="Times New Roman" w:hAnsi="Times New Roman"/>
      <w:b/>
      <w:bCs/>
      <w:caps/>
      <w:sz w:val="24"/>
      <w:szCs w:val="24"/>
    </w:rPr>
  </w:style>
  <w:style w:type="paragraph" w:customStyle="1" w:styleId="Textointerior">
    <w:name w:val="Texto interior"/>
    <w:basedOn w:val="TtuloResumenypalabrasclave"/>
    <w:link w:val="TextointeriorCar"/>
    <w:qFormat/>
    <w:rsid w:val="00EE5CD7"/>
    <w:pPr>
      <w:spacing w:after="0" w:line="360" w:lineRule="auto"/>
      <w:jc w:val="both"/>
    </w:pPr>
    <w:rPr>
      <w:b w:val="0"/>
      <w:bCs w:val="0"/>
      <w:caps w:val="0"/>
    </w:rPr>
  </w:style>
  <w:style w:type="character" w:customStyle="1" w:styleId="TtuloResumenypalabrasclaveCar">
    <w:name w:val="Título (Resumen y palabras clave) Car"/>
    <w:link w:val="TtuloResumenypalabrasclave"/>
    <w:rsid w:val="00EE5CD7"/>
    <w:rPr>
      <w:rFonts w:ascii="Times New Roman" w:hAnsi="Times New Roman" w:cs="Times New Roman"/>
      <w:b/>
      <w:bCs/>
      <w:caps/>
      <w:sz w:val="24"/>
      <w:szCs w:val="24"/>
    </w:rPr>
  </w:style>
  <w:style w:type="paragraph" w:customStyle="1" w:styleId="Fuentedeimgenes">
    <w:name w:val="Fuente de imágenes"/>
    <w:basedOn w:val="Textointerior"/>
    <w:link w:val="FuentedeimgenesCar"/>
    <w:qFormat/>
    <w:rsid w:val="001E7EE8"/>
    <w:pPr>
      <w:tabs>
        <w:tab w:val="left" w:pos="2042"/>
      </w:tabs>
      <w:jc w:val="center"/>
    </w:pPr>
    <w:rPr>
      <w:b/>
      <w:bCs/>
      <w:sz w:val="18"/>
      <w:szCs w:val="18"/>
    </w:rPr>
  </w:style>
  <w:style w:type="character" w:customStyle="1" w:styleId="TextointeriorCar">
    <w:name w:val="Texto interior Car"/>
    <w:link w:val="Textointerior"/>
    <w:rsid w:val="00EE5CD7"/>
    <w:rPr>
      <w:rFonts w:ascii="Times New Roman" w:hAnsi="Times New Roman" w:cs="Times New Roman"/>
      <w:b w:val="0"/>
      <w:bCs w:val="0"/>
      <w:caps w:val="0"/>
      <w:sz w:val="24"/>
      <w:szCs w:val="24"/>
    </w:rPr>
  </w:style>
  <w:style w:type="character" w:styleId="Hipervnculo">
    <w:name w:val="Hyperlink"/>
    <w:uiPriority w:val="99"/>
    <w:unhideWhenUsed/>
    <w:rsid w:val="00140EBA"/>
    <w:rPr>
      <w:color w:val="0563C1"/>
      <w:u w:val="single"/>
    </w:rPr>
  </w:style>
  <w:style w:type="character" w:customStyle="1" w:styleId="FuentedeimgenesCar">
    <w:name w:val="Fuente de imágenes Car"/>
    <w:link w:val="Fuentedeimgenes"/>
    <w:rsid w:val="001E7EE8"/>
    <w:rPr>
      <w:rFonts w:ascii="Times New Roman" w:hAnsi="Times New Roman" w:cs="Times New Roman"/>
      <w:b/>
      <w:bCs/>
      <w:caps w:val="0"/>
      <w:sz w:val="18"/>
      <w:szCs w:val="18"/>
    </w:rPr>
  </w:style>
  <w:style w:type="paragraph" w:styleId="NormalWeb">
    <w:name w:val="Normal (Web)"/>
    <w:basedOn w:val="Normal"/>
    <w:uiPriority w:val="99"/>
    <w:semiHidden/>
    <w:unhideWhenUsed/>
    <w:rsid w:val="00B2185A"/>
    <w:pPr>
      <w:spacing w:before="100" w:beforeAutospacing="1" w:after="100" w:afterAutospacing="1" w:line="240" w:lineRule="auto"/>
    </w:pPr>
    <w:rPr>
      <w:rFonts w:ascii="Times New Roman" w:eastAsia="Times New Roman" w:hAnsi="Times New Roman"/>
      <w:sz w:val="24"/>
      <w:szCs w:val="24"/>
      <w:lang w:eastAsia="es-AR"/>
    </w:rPr>
  </w:style>
  <w:style w:type="character" w:styleId="Refdecomentario">
    <w:name w:val="annotation reference"/>
    <w:uiPriority w:val="99"/>
    <w:semiHidden/>
    <w:unhideWhenUsed/>
    <w:rsid w:val="00F862BD"/>
    <w:rPr>
      <w:sz w:val="16"/>
      <w:szCs w:val="16"/>
    </w:rPr>
  </w:style>
  <w:style w:type="paragraph" w:styleId="Textocomentario">
    <w:name w:val="annotation text"/>
    <w:basedOn w:val="Normal"/>
    <w:link w:val="TextocomentarioCar"/>
    <w:uiPriority w:val="99"/>
    <w:semiHidden/>
    <w:unhideWhenUsed/>
    <w:rsid w:val="00F862BD"/>
    <w:rPr>
      <w:sz w:val="20"/>
      <w:szCs w:val="20"/>
    </w:rPr>
  </w:style>
  <w:style w:type="character" w:customStyle="1" w:styleId="TextocomentarioCar">
    <w:name w:val="Texto comentario Car"/>
    <w:link w:val="Textocomentario"/>
    <w:uiPriority w:val="99"/>
    <w:semiHidden/>
    <w:rsid w:val="00F862BD"/>
    <w:rPr>
      <w:lang w:eastAsia="en-US"/>
    </w:rPr>
  </w:style>
  <w:style w:type="paragraph" w:styleId="Asuntodelcomentario">
    <w:name w:val="annotation subject"/>
    <w:basedOn w:val="Textocomentario"/>
    <w:next w:val="Textocomentario"/>
    <w:link w:val="AsuntodelcomentarioCar"/>
    <w:uiPriority w:val="99"/>
    <w:semiHidden/>
    <w:unhideWhenUsed/>
    <w:rsid w:val="00F862BD"/>
    <w:rPr>
      <w:b/>
      <w:bCs/>
    </w:rPr>
  </w:style>
  <w:style w:type="character" w:customStyle="1" w:styleId="AsuntodelcomentarioCar">
    <w:name w:val="Asunto del comentario Car"/>
    <w:link w:val="Asuntodelcomentario"/>
    <w:uiPriority w:val="99"/>
    <w:semiHidden/>
    <w:rsid w:val="00F862BD"/>
    <w:rPr>
      <w:b/>
      <w:bCs/>
      <w:lang w:eastAsia="en-US"/>
    </w:rPr>
  </w:style>
  <w:style w:type="paragraph" w:styleId="Textodeglobo">
    <w:name w:val="Balloon Text"/>
    <w:basedOn w:val="Normal"/>
    <w:link w:val="TextodegloboCar"/>
    <w:uiPriority w:val="99"/>
    <w:semiHidden/>
    <w:unhideWhenUsed/>
    <w:rsid w:val="00F862B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862BD"/>
    <w:rPr>
      <w:rFonts w:ascii="Tahoma" w:hAnsi="Tahoma" w:cs="Tahoma"/>
      <w:sz w:val="16"/>
      <w:szCs w:val="16"/>
      <w:lang w:eastAsia="en-US"/>
    </w:rPr>
  </w:style>
  <w:style w:type="paragraph" w:styleId="Textonotapie">
    <w:name w:val="footnote text"/>
    <w:basedOn w:val="Normal"/>
    <w:link w:val="TextonotapieCar"/>
    <w:uiPriority w:val="99"/>
    <w:semiHidden/>
    <w:unhideWhenUsed/>
    <w:rsid w:val="00DA25E0"/>
    <w:rPr>
      <w:sz w:val="20"/>
      <w:szCs w:val="20"/>
    </w:rPr>
  </w:style>
  <w:style w:type="character" w:customStyle="1" w:styleId="TextonotapieCar">
    <w:name w:val="Texto nota pie Car"/>
    <w:link w:val="Textonotapie"/>
    <w:uiPriority w:val="99"/>
    <w:semiHidden/>
    <w:rsid w:val="00DA25E0"/>
    <w:rPr>
      <w:lang w:eastAsia="en-US"/>
    </w:rPr>
  </w:style>
  <w:style w:type="character" w:styleId="Refdenotaalpie">
    <w:name w:val="footnote reference"/>
    <w:uiPriority w:val="99"/>
    <w:semiHidden/>
    <w:unhideWhenUsed/>
    <w:rsid w:val="00DA25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3A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3A6F"/>
  </w:style>
  <w:style w:type="paragraph" w:styleId="Piedepgina">
    <w:name w:val="footer"/>
    <w:basedOn w:val="Normal"/>
    <w:link w:val="PiedepginaCar"/>
    <w:uiPriority w:val="99"/>
    <w:unhideWhenUsed/>
    <w:rsid w:val="00523A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3A6F"/>
  </w:style>
  <w:style w:type="table" w:styleId="Tablaconcuadrcula">
    <w:name w:val="Table Grid"/>
    <w:basedOn w:val="Tablanormal"/>
    <w:uiPriority w:val="59"/>
    <w:rsid w:val="00523A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Resumenypalabrasclave">
    <w:name w:val="Título (Resumen y palabras clave)"/>
    <w:basedOn w:val="Normal"/>
    <w:link w:val="TtuloResumenypalabrasclaveCar"/>
    <w:qFormat/>
    <w:rsid w:val="00EE5CD7"/>
    <w:rPr>
      <w:rFonts w:ascii="Times New Roman" w:hAnsi="Times New Roman"/>
      <w:b/>
      <w:bCs/>
      <w:caps/>
      <w:sz w:val="24"/>
      <w:szCs w:val="24"/>
    </w:rPr>
  </w:style>
  <w:style w:type="paragraph" w:customStyle="1" w:styleId="Textointerior">
    <w:name w:val="Texto interior"/>
    <w:basedOn w:val="TtuloResumenypalabrasclave"/>
    <w:link w:val="TextointeriorCar"/>
    <w:qFormat/>
    <w:rsid w:val="00EE5CD7"/>
    <w:pPr>
      <w:spacing w:after="0" w:line="360" w:lineRule="auto"/>
      <w:jc w:val="both"/>
    </w:pPr>
    <w:rPr>
      <w:b w:val="0"/>
      <w:bCs w:val="0"/>
      <w:caps w:val="0"/>
    </w:rPr>
  </w:style>
  <w:style w:type="character" w:customStyle="1" w:styleId="TtuloResumenypalabrasclaveCar">
    <w:name w:val="Título (Resumen y palabras clave) Car"/>
    <w:link w:val="TtuloResumenypalabrasclave"/>
    <w:rsid w:val="00EE5CD7"/>
    <w:rPr>
      <w:rFonts w:ascii="Times New Roman" w:hAnsi="Times New Roman" w:cs="Times New Roman"/>
      <w:b/>
      <w:bCs/>
      <w:caps/>
      <w:sz w:val="24"/>
      <w:szCs w:val="24"/>
    </w:rPr>
  </w:style>
  <w:style w:type="paragraph" w:customStyle="1" w:styleId="Fuentedeimgenes">
    <w:name w:val="Fuente de imágenes"/>
    <w:basedOn w:val="Textointerior"/>
    <w:link w:val="FuentedeimgenesCar"/>
    <w:qFormat/>
    <w:rsid w:val="001E7EE8"/>
    <w:pPr>
      <w:tabs>
        <w:tab w:val="left" w:pos="2042"/>
      </w:tabs>
      <w:jc w:val="center"/>
    </w:pPr>
    <w:rPr>
      <w:b/>
      <w:bCs/>
      <w:sz w:val="18"/>
      <w:szCs w:val="18"/>
    </w:rPr>
  </w:style>
  <w:style w:type="character" w:customStyle="1" w:styleId="TextointeriorCar">
    <w:name w:val="Texto interior Car"/>
    <w:link w:val="Textointerior"/>
    <w:rsid w:val="00EE5CD7"/>
    <w:rPr>
      <w:rFonts w:ascii="Times New Roman" w:hAnsi="Times New Roman" w:cs="Times New Roman"/>
      <w:b w:val="0"/>
      <w:bCs w:val="0"/>
      <w:caps w:val="0"/>
      <w:sz w:val="24"/>
      <w:szCs w:val="24"/>
    </w:rPr>
  </w:style>
  <w:style w:type="character" w:styleId="Hipervnculo">
    <w:name w:val="Hyperlink"/>
    <w:uiPriority w:val="99"/>
    <w:unhideWhenUsed/>
    <w:rsid w:val="00140EBA"/>
    <w:rPr>
      <w:color w:val="0563C1"/>
      <w:u w:val="single"/>
    </w:rPr>
  </w:style>
  <w:style w:type="character" w:customStyle="1" w:styleId="FuentedeimgenesCar">
    <w:name w:val="Fuente de imágenes Car"/>
    <w:link w:val="Fuentedeimgenes"/>
    <w:rsid w:val="001E7EE8"/>
    <w:rPr>
      <w:rFonts w:ascii="Times New Roman" w:hAnsi="Times New Roman" w:cs="Times New Roman"/>
      <w:b/>
      <w:bCs/>
      <w:caps w:val="0"/>
      <w:sz w:val="18"/>
      <w:szCs w:val="18"/>
    </w:rPr>
  </w:style>
  <w:style w:type="paragraph" w:styleId="NormalWeb">
    <w:name w:val="Normal (Web)"/>
    <w:basedOn w:val="Normal"/>
    <w:uiPriority w:val="99"/>
    <w:semiHidden/>
    <w:unhideWhenUsed/>
    <w:rsid w:val="00B2185A"/>
    <w:pPr>
      <w:spacing w:before="100" w:beforeAutospacing="1" w:after="100" w:afterAutospacing="1" w:line="240" w:lineRule="auto"/>
    </w:pPr>
    <w:rPr>
      <w:rFonts w:ascii="Times New Roman" w:eastAsia="Times New Roman" w:hAnsi="Times New Roman"/>
      <w:sz w:val="24"/>
      <w:szCs w:val="24"/>
      <w:lang w:eastAsia="es-AR"/>
    </w:rPr>
  </w:style>
  <w:style w:type="character" w:styleId="Refdecomentario">
    <w:name w:val="annotation reference"/>
    <w:uiPriority w:val="99"/>
    <w:semiHidden/>
    <w:unhideWhenUsed/>
    <w:rsid w:val="00F862BD"/>
    <w:rPr>
      <w:sz w:val="16"/>
      <w:szCs w:val="16"/>
    </w:rPr>
  </w:style>
  <w:style w:type="paragraph" w:styleId="Textocomentario">
    <w:name w:val="annotation text"/>
    <w:basedOn w:val="Normal"/>
    <w:link w:val="TextocomentarioCar"/>
    <w:uiPriority w:val="99"/>
    <w:semiHidden/>
    <w:unhideWhenUsed/>
    <w:rsid w:val="00F862BD"/>
    <w:rPr>
      <w:sz w:val="20"/>
      <w:szCs w:val="20"/>
    </w:rPr>
  </w:style>
  <w:style w:type="character" w:customStyle="1" w:styleId="TextocomentarioCar">
    <w:name w:val="Texto comentario Car"/>
    <w:link w:val="Textocomentario"/>
    <w:uiPriority w:val="99"/>
    <w:semiHidden/>
    <w:rsid w:val="00F862BD"/>
    <w:rPr>
      <w:lang w:eastAsia="en-US"/>
    </w:rPr>
  </w:style>
  <w:style w:type="paragraph" w:styleId="Asuntodelcomentario">
    <w:name w:val="annotation subject"/>
    <w:basedOn w:val="Textocomentario"/>
    <w:next w:val="Textocomentario"/>
    <w:link w:val="AsuntodelcomentarioCar"/>
    <w:uiPriority w:val="99"/>
    <w:semiHidden/>
    <w:unhideWhenUsed/>
    <w:rsid w:val="00F862BD"/>
    <w:rPr>
      <w:b/>
      <w:bCs/>
    </w:rPr>
  </w:style>
  <w:style w:type="character" w:customStyle="1" w:styleId="AsuntodelcomentarioCar">
    <w:name w:val="Asunto del comentario Car"/>
    <w:link w:val="Asuntodelcomentario"/>
    <w:uiPriority w:val="99"/>
    <w:semiHidden/>
    <w:rsid w:val="00F862BD"/>
    <w:rPr>
      <w:b/>
      <w:bCs/>
      <w:lang w:eastAsia="en-US"/>
    </w:rPr>
  </w:style>
  <w:style w:type="paragraph" w:styleId="Textodeglobo">
    <w:name w:val="Balloon Text"/>
    <w:basedOn w:val="Normal"/>
    <w:link w:val="TextodegloboCar"/>
    <w:uiPriority w:val="99"/>
    <w:semiHidden/>
    <w:unhideWhenUsed/>
    <w:rsid w:val="00F862B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862BD"/>
    <w:rPr>
      <w:rFonts w:ascii="Tahoma" w:hAnsi="Tahoma" w:cs="Tahoma"/>
      <w:sz w:val="16"/>
      <w:szCs w:val="16"/>
      <w:lang w:eastAsia="en-US"/>
    </w:rPr>
  </w:style>
  <w:style w:type="paragraph" w:styleId="Textonotapie">
    <w:name w:val="footnote text"/>
    <w:basedOn w:val="Normal"/>
    <w:link w:val="TextonotapieCar"/>
    <w:uiPriority w:val="99"/>
    <w:semiHidden/>
    <w:unhideWhenUsed/>
    <w:rsid w:val="00DA25E0"/>
    <w:rPr>
      <w:sz w:val="20"/>
      <w:szCs w:val="20"/>
    </w:rPr>
  </w:style>
  <w:style w:type="character" w:customStyle="1" w:styleId="TextonotapieCar">
    <w:name w:val="Texto nota pie Car"/>
    <w:link w:val="Textonotapie"/>
    <w:uiPriority w:val="99"/>
    <w:semiHidden/>
    <w:rsid w:val="00DA25E0"/>
    <w:rPr>
      <w:lang w:eastAsia="en-US"/>
    </w:rPr>
  </w:style>
  <w:style w:type="character" w:styleId="Refdenotaalpie">
    <w:name w:val="footnote reference"/>
    <w:uiPriority w:val="99"/>
    <w:semiHidden/>
    <w:unhideWhenUsed/>
    <w:rsid w:val="00DA25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74893">
      <w:bodyDiv w:val="1"/>
      <w:marLeft w:val="0"/>
      <w:marRight w:val="0"/>
      <w:marTop w:val="0"/>
      <w:marBottom w:val="0"/>
      <w:divBdr>
        <w:top w:val="none" w:sz="0" w:space="0" w:color="auto"/>
        <w:left w:val="none" w:sz="0" w:space="0" w:color="auto"/>
        <w:bottom w:val="none" w:sz="0" w:space="0" w:color="auto"/>
        <w:right w:val="none" w:sz="0" w:space="0" w:color="auto"/>
      </w:divBdr>
    </w:div>
    <w:div w:id="466779973">
      <w:bodyDiv w:val="1"/>
      <w:marLeft w:val="0"/>
      <w:marRight w:val="0"/>
      <w:marTop w:val="0"/>
      <w:marBottom w:val="0"/>
      <w:divBdr>
        <w:top w:val="none" w:sz="0" w:space="0" w:color="auto"/>
        <w:left w:val="none" w:sz="0" w:space="0" w:color="auto"/>
        <w:bottom w:val="none" w:sz="0" w:space="0" w:color="auto"/>
        <w:right w:val="none" w:sz="0" w:space="0" w:color="auto"/>
      </w:divBdr>
    </w:div>
    <w:div w:id="1447852018">
      <w:bodyDiv w:val="1"/>
      <w:marLeft w:val="0"/>
      <w:marRight w:val="0"/>
      <w:marTop w:val="0"/>
      <w:marBottom w:val="0"/>
      <w:divBdr>
        <w:top w:val="none" w:sz="0" w:space="0" w:color="auto"/>
        <w:left w:val="none" w:sz="0" w:space="0" w:color="auto"/>
        <w:bottom w:val="none" w:sz="0" w:space="0" w:color="auto"/>
        <w:right w:val="none" w:sz="0" w:space="0" w:color="auto"/>
      </w:divBdr>
    </w:div>
    <w:div w:id="208772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D:\Valentina\Documents\pc%20uns\PROYECTO%20EXTENSION%20CATEDRAS\proyecto%20Tata\datos%20abc\estad%20educativas%20Bahia%20de%20abc.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Valentina\Documents\pc%20uns\PROYECTO%20EXTENSION%20CATEDRAS\proyecto%20Tata\datos%20abc\estad%20educativas%20Bahia%20de%20abc.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Valentina\Documents\pc%20uns\PROYECTO%20EXTENSION%20CATEDRAS\proyecto%20Tata\POF%20inicial%20vs%20a&#241;o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Valentina\Documents\pc%20uns\PROYECTO%20EXTENSION%20CATEDRAS\proyecto%20Tata\trabajo%20JI%202019\datos%20diniece.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861418442097724"/>
          <c:y val="7.4745378286693628E-2"/>
          <c:w val="0.69769129605068025"/>
          <c:h val="0.81202641278526611"/>
        </c:manualLayout>
      </c:layout>
      <c:lineChart>
        <c:grouping val="standard"/>
        <c:varyColors val="0"/>
        <c:ser>
          <c:idx val="0"/>
          <c:order val="0"/>
          <c:tx>
            <c:strRef>
              <c:f>jardin!$F$2</c:f>
              <c:strCache>
                <c:ptCount val="1"/>
                <c:pt idx="0">
                  <c:v>Matricanupub</c:v>
                </c:pt>
              </c:strCache>
            </c:strRef>
          </c:tx>
          <c:spPr>
            <a:ln w="19050">
              <a:solidFill>
                <a:schemeClr val="tx1"/>
              </a:solidFill>
              <a:prstDash val="dash"/>
            </a:ln>
          </c:spPr>
          <c:marker>
            <c:symbol val="none"/>
          </c:marker>
          <c:cat>
            <c:numRef>
              <c:f>jardin!$A$3:$A$21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jardin!$F$3:$F$21</c:f>
              <c:numCache>
                <c:formatCode>General</c:formatCode>
                <c:ptCount val="19"/>
                <c:pt idx="0">
                  <c:v>9604</c:v>
                </c:pt>
                <c:pt idx="1">
                  <c:v>9253</c:v>
                </c:pt>
                <c:pt idx="2">
                  <c:v>9353</c:v>
                </c:pt>
                <c:pt idx="3">
                  <c:v>9281</c:v>
                </c:pt>
                <c:pt idx="4">
                  <c:v>9150</c:v>
                </c:pt>
                <c:pt idx="5">
                  <c:v>9032</c:v>
                </c:pt>
                <c:pt idx="6">
                  <c:v>8681</c:v>
                </c:pt>
                <c:pt idx="7">
                  <c:v>8371</c:v>
                </c:pt>
                <c:pt idx="8">
                  <c:v>8595</c:v>
                </c:pt>
                <c:pt idx="9">
                  <c:v>8605</c:v>
                </c:pt>
                <c:pt idx="10">
                  <c:v>8920</c:v>
                </c:pt>
                <c:pt idx="11">
                  <c:v>8920</c:v>
                </c:pt>
                <c:pt idx="12">
                  <c:v>9363</c:v>
                </c:pt>
                <c:pt idx="13">
                  <c:v>9531</c:v>
                </c:pt>
                <c:pt idx="14">
                  <c:v>9698</c:v>
                </c:pt>
                <c:pt idx="15">
                  <c:v>9684</c:v>
                </c:pt>
                <c:pt idx="16">
                  <c:v>9716</c:v>
                </c:pt>
                <c:pt idx="17">
                  <c:v>9979</c:v>
                </c:pt>
                <c:pt idx="18">
                  <c:v>10234</c:v>
                </c:pt>
              </c:numCache>
            </c:numRef>
          </c:val>
          <c:smooth val="0"/>
        </c:ser>
        <c:ser>
          <c:idx val="2"/>
          <c:order val="2"/>
          <c:tx>
            <c:strRef>
              <c:f>jardin!$C$2</c:f>
              <c:strCache>
                <c:ptCount val="1"/>
                <c:pt idx="0">
                  <c:v>Matricanutot</c:v>
                </c:pt>
              </c:strCache>
            </c:strRef>
          </c:tx>
          <c:spPr>
            <a:ln w="19050">
              <a:solidFill>
                <a:schemeClr val="tx1"/>
              </a:solidFill>
            </a:ln>
          </c:spPr>
          <c:marker>
            <c:symbol val="none"/>
          </c:marker>
          <c:cat>
            <c:numRef>
              <c:f>jardin!$A$3:$A$21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jardin!$C$3:$C$21</c:f>
              <c:numCache>
                <c:formatCode>General</c:formatCode>
                <c:ptCount val="19"/>
                <c:pt idx="0">
                  <c:v>12715</c:v>
                </c:pt>
                <c:pt idx="1">
                  <c:v>12180</c:v>
                </c:pt>
                <c:pt idx="2">
                  <c:v>12175</c:v>
                </c:pt>
                <c:pt idx="3">
                  <c:v>12188</c:v>
                </c:pt>
                <c:pt idx="4">
                  <c:v>12439</c:v>
                </c:pt>
                <c:pt idx="5">
                  <c:v>12628</c:v>
                </c:pt>
                <c:pt idx="6">
                  <c:v>12520</c:v>
                </c:pt>
                <c:pt idx="7">
                  <c:v>12389</c:v>
                </c:pt>
                <c:pt idx="8">
                  <c:v>12599</c:v>
                </c:pt>
                <c:pt idx="9">
                  <c:v>12814</c:v>
                </c:pt>
                <c:pt idx="10">
                  <c:v>13060</c:v>
                </c:pt>
                <c:pt idx="11">
                  <c:v>13184</c:v>
                </c:pt>
                <c:pt idx="12">
                  <c:v>13923</c:v>
                </c:pt>
                <c:pt idx="13">
                  <c:v>14065</c:v>
                </c:pt>
                <c:pt idx="14">
                  <c:v>14491</c:v>
                </c:pt>
                <c:pt idx="15">
                  <c:v>14555</c:v>
                </c:pt>
                <c:pt idx="16">
                  <c:v>14684</c:v>
                </c:pt>
                <c:pt idx="17">
                  <c:v>14974</c:v>
                </c:pt>
                <c:pt idx="18">
                  <c:v>15118</c:v>
                </c:pt>
              </c:numCache>
            </c:numRef>
          </c:val>
          <c:smooth val="0"/>
        </c:ser>
        <c:dLbls>
          <c:showLegendKey val="0"/>
          <c:showVal val="0"/>
          <c:showCatName val="0"/>
          <c:showSerName val="0"/>
          <c:showPercent val="0"/>
          <c:showBubbleSize val="0"/>
        </c:dLbls>
        <c:marker val="1"/>
        <c:smooth val="0"/>
        <c:axId val="318622336"/>
        <c:axId val="171360640"/>
      </c:lineChart>
      <c:lineChart>
        <c:grouping val="standard"/>
        <c:varyColors val="0"/>
        <c:ser>
          <c:idx val="1"/>
          <c:order val="1"/>
          <c:tx>
            <c:strRef>
              <c:f>jardin!$I$2</c:f>
              <c:strCache>
                <c:ptCount val="1"/>
                <c:pt idx="0">
                  <c:v>Matricanupriv</c:v>
                </c:pt>
              </c:strCache>
            </c:strRef>
          </c:tx>
          <c:spPr>
            <a:ln w="19050">
              <a:solidFill>
                <a:schemeClr val="tx1"/>
              </a:solidFill>
              <a:prstDash val="sysDot"/>
            </a:ln>
          </c:spPr>
          <c:marker>
            <c:symbol val="none"/>
          </c:marker>
          <c:cat>
            <c:numRef>
              <c:f>jardin!$A$3:$A$17</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jardin!$I$3:$I$21</c:f>
              <c:numCache>
                <c:formatCode>General</c:formatCode>
                <c:ptCount val="19"/>
                <c:pt idx="0">
                  <c:v>3111</c:v>
                </c:pt>
                <c:pt idx="1">
                  <c:v>2927</c:v>
                </c:pt>
                <c:pt idx="2">
                  <c:v>2822</c:v>
                </c:pt>
                <c:pt idx="3">
                  <c:v>2907</c:v>
                </c:pt>
                <c:pt idx="4">
                  <c:v>3289</c:v>
                </c:pt>
                <c:pt idx="5">
                  <c:v>3596</c:v>
                </c:pt>
                <c:pt idx="6">
                  <c:v>3839</c:v>
                </c:pt>
                <c:pt idx="7">
                  <c:v>4018</c:v>
                </c:pt>
                <c:pt idx="8">
                  <c:v>4004</c:v>
                </c:pt>
                <c:pt idx="9">
                  <c:v>4209</c:v>
                </c:pt>
                <c:pt idx="10">
                  <c:v>4140</c:v>
                </c:pt>
                <c:pt idx="11">
                  <c:v>4264</c:v>
                </c:pt>
                <c:pt idx="12">
                  <c:v>4560</c:v>
                </c:pt>
                <c:pt idx="13">
                  <c:v>4534</c:v>
                </c:pt>
                <c:pt idx="14">
                  <c:v>4793</c:v>
                </c:pt>
                <c:pt idx="15">
                  <c:v>4871</c:v>
                </c:pt>
                <c:pt idx="16">
                  <c:v>4968</c:v>
                </c:pt>
                <c:pt idx="17">
                  <c:v>4995</c:v>
                </c:pt>
                <c:pt idx="18">
                  <c:v>4884</c:v>
                </c:pt>
              </c:numCache>
            </c:numRef>
          </c:val>
          <c:smooth val="0"/>
        </c:ser>
        <c:dLbls>
          <c:showLegendKey val="0"/>
          <c:showVal val="0"/>
          <c:showCatName val="0"/>
          <c:showSerName val="0"/>
          <c:showPercent val="0"/>
          <c:showBubbleSize val="0"/>
        </c:dLbls>
        <c:marker val="1"/>
        <c:smooth val="0"/>
        <c:axId val="172634496"/>
        <c:axId val="171362560"/>
      </c:lineChart>
      <c:catAx>
        <c:axId val="318622336"/>
        <c:scaling>
          <c:orientation val="minMax"/>
        </c:scaling>
        <c:delete val="0"/>
        <c:axPos val="b"/>
        <c:numFmt formatCode="General" sourceLinked="1"/>
        <c:majorTickMark val="out"/>
        <c:minorTickMark val="none"/>
        <c:tickLblPos val="nextTo"/>
        <c:txPr>
          <a:bodyPr rot="-2700000" vert="horz"/>
          <a:lstStyle/>
          <a:p>
            <a:pPr>
              <a:defRPr sz="800"/>
            </a:pPr>
            <a:endParaRPr lang="es-AR"/>
          </a:p>
        </c:txPr>
        <c:crossAx val="171360640"/>
        <c:crosses val="autoZero"/>
        <c:auto val="1"/>
        <c:lblAlgn val="ctr"/>
        <c:lblOffset val="100"/>
        <c:noMultiLvlLbl val="0"/>
      </c:catAx>
      <c:valAx>
        <c:axId val="171360640"/>
        <c:scaling>
          <c:orientation val="minMax"/>
          <c:min val="7000"/>
        </c:scaling>
        <c:delete val="0"/>
        <c:axPos val="l"/>
        <c:majorGridlines/>
        <c:title>
          <c:tx>
            <c:rich>
              <a:bodyPr rot="-5400000" vert="horz"/>
              <a:lstStyle/>
              <a:p>
                <a:pPr>
                  <a:defRPr/>
                </a:pPr>
                <a:r>
                  <a:rPr lang="es-AR"/>
                  <a:t>Total y sector estatal</a:t>
                </a:r>
              </a:p>
            </c:rich>
          </c:tx>
          <c:overlay val="0"/>
        </c:title>
        <c:numFmt formatCode="General" sourceLinked="1"/>
        <c:majorTickMark val="out"/>
        <c:minorTickMark val="none"/>
        <c:tickLblPos val="nextTo"/>
        <c:txPr>
          <a:bodyPr/>
          <a:lstStyle/>
          <a:p>
            <a:pPr>
              <a:defRPr sz="800"/>
            </a:pPr>
            <a:endParaRPr lang="es-AR"/>
          </a:p>
        </c:txPr>
        <c:crossAx val="318622336"/>
        <c:crosses val="autoZero"/>
        <c:crossBetween val="between"/>
      </c:valAx>
      <c:valAx>
        <c:axId val="171362560"/>
        <c:scaling>
          <c:orientation val="minMax"/>
          <c:max val="6000"/>
          <c:min val="2000"/>
        </c:scaling>
        <c:delete val="0"/>
        <c:axPos val="r"/>
        <c:title>
          <c:tx>
            <c:rich>
              <a:bodyPr rot="-5400000" vert="horz"/>
              <a:lstStyle/>
              <a:p>
                <a:pPr>
                  <a:defRPr/>
                </a:pPr>
                <a:r>
                  <a:rPr lang="es-AR"/>
                  <a:t>Gestión</a:t>
                </a:r>
                <a:r>
                  <a:rPr lang="es-AR" baseline="0"/>
                  <a:t> privada</a:t>
                </a:r>
                <a:endParaRPr lang="es-AR"/>
              </a:p>
            </c:rich>
          </c:tx>
          <c:overlay val="0"/>
        </c:title>
        <c:numFmt formatCode="General" sourceLinked="1"/>
        <c:majorTickMark val="out"/>
        <c:minorTickMark val="none"/>
        <c:tickLblPos val="nextTo"/>
        <c:txPr>
          <a:bodyPr/>
          <a:lstStyle/>
          <a:p>
            <a:pPr>
              <a:defRPr sz="800"/>
            </a:pPr>
            <a:endParaRPr lang="es-AR"/>
          </a:p>
        </c:txPr>
        <c:crossAx val="172634496"/>
        <c:crosses val="max"/>
        <c:crossBetween val="between"/>
      </c:valAx>
      <c:catAx>
        <c:axId val="172634496"/>
        <c:scaling>
          <c:orientation val="minMax"/>
        </c:scaling>
        <c:delete val="1"/>
        <c:axPos val="b"/>
        <c:numFmt formatCode="General" sourceLinked="1"/>
        <c:majorTickMark val="out"/>
        <c:minorTickMark val="none"/>
        <c:tickLblPos val="none"/>
        <c:crossAx val="171362560"/>
        <c:crosses val="autoZero"/>
        <c:auto val="1"/>
        <c:lblAlgn val="ctr"/>
        <c:lblOffset val="100"/>
        <c:noMultiLvlLbl val="0"/>
      </c:catAx>
    </c:plotArea>
    <c:legend>
      <c:legendPos val="r"/>
      <c:layout>
        <c:manualLayout>
          <c:xMode val="edge"/>
          <c:yMode val="edge"/>
          <c:x val="0.56451622651646161"/>
          <c:y val="0.38766376961992477"/>
          <c:w val="0.30658160267280021"/>
          <c:h val="0.19382369551003614"/>
        </c:manualLayout>
      </c:layout>
      <c:overlay val="0"/>
      <c:txPr>
        <a:bodyPr/>
        <a:lstStyle/>
        <a:p>
          <a:pPr>
            <a:defRPr sz="800"/>
          </a:pPr>
          <a:endParaRPr lang="es-AR"/>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1197069116360456E-2"/>
          <c:y val="5.0925925925925923E-2"/>
          <c:w val="0.89396894138232719"/>
          <c:h val="0.83356044036162147"/>
        </c:manualLayout>
      </c:layout>
      <c:lineChart>
        <c:grouping val="standard"/>
        <c:varyColors val="0"/>
        <c:ser>
          <c:idx val="0"/>
          <c:order val="0"/>
          <c:tx>
            <c:strRef>
              <c:f>jardin!$W$2</c:f>
              <c:strCache>
                <c:ptCount val="1"/>
                <c:pt idx="0">
                  <c:v>Tammedpub</c:v>
                </c:pt>
              </c:strCache>
            </c:strRef>
          </c:tx>
          <c:spPr>
            <a:ln w="22225">
              <a:solidFill>
                <a:schemeClr val="tx1">
                  <a:lumMod val="95000"/>
                  <a:lumOff val="5000"/>
                </a:schemeClr>
              </a:solidFill>
              <a:prstDash val="dash"/>
            </a:ln>
          </c:spPr>
          <c:marker>
            <c:symbol val="none"/>
          </c:marker>
          <c:cat>
            <c:numRef>
              <c:f>jardin!$A$4:$A$21</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jardin!$W$4:$W$21</c:f>
              <c:numCache>
                <c:formatCode>#,#00</c:formatCode>
                <c:ptCount val="18"/>
                <c:pt idx="0">
                  <c:v>27.375739644970412</c:v>
                </c:pt>
                <c:pt idx="1">
                  <c:v>28.087087087087088</c:v>
                </c:pt>
                <c:pt idx="2">
                  <c:v>27.787425149700599</c:v>
                </c:pt>
                <c:pt idx="3">
                  <c:v>27.232142857142858</c:v>
                </c:pt>
                <c:pt idx="4">
                  <c:v>26.332361516034986</c:v>
                </c:pt>
                <c:pt idx="5">
                  <c:v>24.113888888888887</c:v>
                </c:pt>
                <c:pt idx="6">
                  <c:v>23.124309392265193</c:v>
                </c:pt>
                <c:pt idx="7">
                  <c:v>23.22972972972973</c:v>
                </c:pt>
                <c:pt idx="8">
                  <c:v>23.008021390374331</c:v>
                </c:pt>
                <c:pt idx="9">
                  <c:v>22.46851385390428</c:v>
                </c:pt>
                <c:pt idx="10">
                  <c:v>22.3</c:v>
                </c:pt>
                <c:pt idx="11">
                  <c:v>22.453237410071942</c:v>
                </c:pt>
                <c:pt idx="12">
                  <c:v>23.133495145631066</c:v>
                </c:pt>
                <c:pt idx="13">
                  <c:v>23.035629453681711</c:v>
                </c:pt>
                <c:pt idx="14">
                  <c:v>23.057142857142857</c:v>
                </c:pt>
                <c:pt idx="15">
                  <c:v>23.023696682464454</c:v>
                </c:pt>
                <c:pt idx="16">
                  <c:v>23.153132250580047</c:v>
                </c:pt>
                <c:pt idx="17">
                  <c:v>23.689814814814813</c:v>
                </c:pt>
              </c:numCache>
            </c:numRef>
          </c:val>
          <c:smooth val="0"/>
        </c:ser>
        <c:ser>
          <c:idx val="1"/>
          <c:order val="1"/>
          <c:tx>
            <c:strRef>
              <c:f>jardin!$X$2</c:f>
              <c:strCache>
                <c:ptCount val="1"/>
                <c:pt idx="0">
                  <c:v>Tammedpriv</c:v>
                </c:pt>
              </c:strCache>
            </c:strRef>
          </c:tx>
          <c:spPr>
            <a:ln w="22225">
              <a:solidFill>
                <a:schemeClr val="tx1">
                  <a:lumMod val="95000"/>
                  <a:lumOff val="5000"/>
                </a:schemeClr>
              </a:solidFill>
              <a:prstDash val="sysDot"/>
            </a:ln>
          </c:spPr>
          <c:marker>
            <c:symbol val="none"/>
          </c:marker>
          <c:cat>
            <c:numRef>
              <c:f>jardin!$A$4:$A$21</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jardin!$X$4:$X$21</c:f>
              <c:numCache>
                <c:formatCode>#,#00</c:formatCode>
                <c:ptCount val="18"/>
                <c:pt idx="0">
                  <c:v>20.46853146853147</c:v>
                </c:pt>
                <c:pt idx="1">
                  <c:v>20.44927536231884</c:v>
                </c:pt>
                <c:pt idx="2">
                  <c:v>21.694029850746269</c:v>
                </c:pt>
                <c:pt idx="3">
                  <c:v>22.840277777777779</c:v>
                </c:pt>
                <c:pt idx="4">
                  <c:v>22.616352201257861</c:v>
                </c:pt>
                <c:pt idx="5">
                  <c:v>22.190751445086704</c:v>
                </c:pt>
                <c:pt idx="6">
                  <c:v>23.091954022988507</c:v>
                </c:pt>
                <c:pt idx="7">
                  <c:v>23.011494252873565</c:v>
                </c:pt>
                <c:pt idx="8">
                  <c:v>22.152631578947368</c:v>
                </c:pt>
                <c:pt idx="9">
                  <c:v>22.021276595744681</c:v>
                </c:pt>
                <c:pt idx="10">
                  <c:v>22.208333333333332</c:v>
                </c:pt>
                <c:pt idx="11">
                  <c:v>21.818181818181817</c:v>
                </c:pt>
                <c:pt idx="12">
                  <c:v>21.798076923076923</c:v>
                </c:pt>
                <c:pt idx="13">
                  <c:v>22.823809523809523</c:v>
                </c:pt>
                <c:pt idx="14">
                  <c:v>22.447004608294932</c:v>
                </c:pt>
                <c:pt idx="15">
                  <c:v>22.788990825688074</c:v>
                </c:pt>
                <c:pt idx="16">
                  <c:v>22.601809954751133</c:v>
                </c:pt>
                <c:pt idx="17">
                  <c:v>22.716279069767442</c:v>
                </c:pt>
              </c:numCache>
            </c:numRef>
          </c:val>
          <c:smooth val="0"/>
        </c:ser>
        <c:dLbls>
          <c:showLegendKey val="0"/>
          <c:showVal val="0"/>
          <c:showCatName val="0"/>
          <c:showSerName val="0"/>
          <c:showPercent val="0"/>
          <c:showBubbleSize val="0"/>
        </c:dLbls>
        <c:marker val="1"/>
        <c:smooth val="0"/>
        <c:axId val="226517760"/>
        <c:axId val="226519296"/>
      </c:lineChart>
      <c:catAx>
        <c:axId val="226517760"/>
        <c:scaling>
          <c:orientation val="minMax"/>
        </c:scaling>
        <c:delete val="0"/>
        <c:axPos val="b"/>
        <c:numFmt formatCode="General" sourceLinked="1"/>
        <c:majorTickMark val="out"/>
        <c:minorTickMark val="none"/>
        <c:tickLblPos val="nextTo"/>
        <c:txPr>
          <a:bodyPr rot="-2700000" vert="horz"/>
          <a:lstStyle/>
          <a:p>
            <a:pPr>
              <a:defRPr sz="800"/>
            </a:pPr>
            <a:endParaRPr lang="es-AR"/>
          </a:p>
        </c:txPr>
        <c:crossAx val="226519296"/>
        <c:crosses val="autoZero"/>
        <c:auto val="1"/>
        <c:lblAlgn val="ctr"/>
        <c:lblOffset val="100"/>
        <c:noMultiLvlLbl val="0"/>
      </c:catAx>
      <c:valAx>
        <c:axId val="226519296"/>
        <c:scaling>
          <c:orientation val="minMax"/>
          <c:min val="15"/>
        </c:scaling>
        <c:delete val="0"/>
        <c:axPos val="l"/>
        <c:majorGridlines/>
        <c:numFmt formatCode="#,#00" sourceLinked="1"/>
        <c:majorTickMark val="out"/>
        <c:minorTickMark val="none"/>
        <c:tickLblPos val="nextTo"/>
        <c:txPr>
          <a:bodyPr/>
          <a:lstStyle/>
          <a:p>
            <a:pPr>
              <a:defRPr sz="800"/>
            </a:pPr>
            <a:endParaRPr lang="es-AR"/>
          </a:p>
        </c:txPr>
        <c:crossAx val="226517760"/>
        <c:crosses val="autoZero"/>
        <c:crossBetween val="between"/>
      </c:valAx>
    </c:plotArea>
    <c:legend>
      <c:legendPos val="r"/>
      <c:layout>
        <c:manualLayout>
          <c:xMode val="edge"/>
          <c:yMode val="edge"/>
          <c:x val="0.51627712160979877"/>
          <c:y val="0.59683836395450574"/>
          <c:w val="0.23273576468804599"/>
          <c:h val="0.13390874217645871"/>
        </c:manualLayout>
      </c:layout>
      <c:overlay val="0"/>
      <c:txPr>
        <a:bodyPr/>
        <a:lstStyle/>
        <a:p>
          <a:pPr>
            <a:defRPr sz="800"/>
          </a:pPr>
          <a:endParaRPr lang="es-AR"/>
        </a:p>
      </c:txPr>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0641513560804914E-2"/>
          <c:y val="5.0925925925925923E-2"/>
          <c:w val="0.8424434584875109"/>
          <c:h val="0.79399256911067939"/>
        </c:manualLayout>
      </c:layout>
      <c:barChart>
        <c:barDir val="col"/>
        <c:grouping val="clustered"/>
        <c:varyColors val="0"/>
        <c:ser>
          <c:idx val="0"/>
          <c:order val="0"/>
          <c:tx>
            <c:strRef>
              <c:f>indicadores!$A$63</c:f>
              <c:strCache>
                <c:ptCount val="1"/>
                <c:pt idx="0">
                  <c:v>Promedio</c:v>
                </c:pt>
              </c:strCache>
            </c:strRef>
          </c:tx>
          <c:spPr>
            <a:solidFill>
              <a:schemeClr val="tx1">
                <a:lumMod val="65000"/>
                <a:lumOff val="35000"/>
              </a:schemeClr>
            </a:solidFill>
            <a:ln>
              <a:solidFill>
                <a:schemeClr val="tx1">
                  <a:lumMod val="75000"/>
                  <a:lumOff val="25000"/>
                </a:schemeClr>
              </a:solidFill>
            </a:ln>
          </c:spPr>
          <c:invertIfNegative val="0"/>
          <c:cat>
            <c:numRef>
              <c:f>indicadores!$B$1:$I$1</c:f>
              <c:numCache>
                <c:formatCode>General</c:formatCode>
                <c:ptCount val="8"/>
                <c:pt idx="0">
                  <c:v>2003</c:v>
                </c:pt>
                <c:pt idx="1">
                  <c:v>2004</c:v>
                </c:pt>
                <c:pt idx="2">
                  <c:v>2005</c:v>
                </c:pt>
                <c:pt idx="3">
                  <c:v>2014</c:v>
                </c:pt>
                <c:pt idx="4">
                  <c:v>2015</c:v>
                </c:pt>
                <c:pt idx="5">
                  <c:v>2016</c:v>
                </c:pt>
                <c:pt idx="6">
                  <c:v>2017</c:v>
                </c:pt>
                <c:pt idx="7">
                  <c:v>2018</c:v>
                </c:pt>
              </c:numCache>
            </c:numRef>
          </c:cat>
          <c:val>
            <c:numRef>
              <c:f>indicadores!$B$63:$I$63</c:f>
              <c:numCache>
                <c:formatCode>#,#00</c:formatCode>
                <c:ptCount val="8"/>
                <c:pt idx="0">
                  <c:v>28.072727272727274</c:v>
                </c:pt>
                <c:pt idx="1">
                  <c:v>28.189024390243901</c:v>
                </c:pt>
                <c:pt idx="2">
                  <c:v>26.47878787878788</c:v>
                </c:pt>
                <c:pt idx="3">
                  <c:v>23.449871465295629</c:v>
                </c:pt>
                <c:pt idx="4">
                  <c:v>23.364102564102563</c:v>
                </c:pt>
                <c:pt idx="5">
                  <c:v>23.489690721649485</c:v>
                </c:pt>
                <c:pt idx="6">
                  <c:v>23.802030456852791</c:v>
                </c:pt>
                <c:pt idx="7">
                  <c:v>24.366161616161616</c:v>
                </c:pt>
              </c:numCache>
            </c:numRef>
          </c:val>
        </c:ser>
        <c:dLbls>
          <c:showLegendKey val="0"/>
          <c:showVal val="0"/>
          <c:showCatName val="0"/>
          <c:showSerName val="0"/>
          <c:showPercent val="0"/>
          <c:showBubbleSize val="0"/>
        </c:dLbls>
        <c:gapWidth val="150"/>
        <c:axId val="233787392"/>
        <c:axId val="233788928"/>
      </c:barChart>
      <c:lineChart>
        <c:grouping val="standard"/>
        <c:varyColors val="0"/>
        <c:ser>
          <c:idx val="1"/>
          <c:order val="1"/>
          <c:tx>
            <c:strRef>
              <c:f>indicadores!$A$66</c:f>
              <c:strCache>
                <c:ptCount val="1"/>
                <c:pt idx="0">
                  <c:v>Min</c:v>
                </c:pt>
              </c:strCache>
            </c:strRef>
          </c:tx>
          <c:spPr>
            <a:ln w="19050">
              <a:solidFill>
                <a:schemeClr val="bg1">
                  <a:lumMod val="50000"/>
                </a:schemeClr>
              </a:solidFill>
              <a:prstDash val="sysDash"/>
            </a:ln>
          </c:spPr>
          <c:marker>
            <c:symbol val="none"/>
          </c:marker>
          <c:cat>
            <c:numRef>
              <c:f>indicadores!$B$1:$I$1</c:f>
              <c:numCache>
                <c:formatCode>General</c:formatCode>
                <c:ptCount val="8"/>
                <c:pt idx="0">
                  <c:v>2003</c:v>
                </c:pt>
                <c:pt idx="1">
                  <c:v>2004</c:v>
                </c:pt>
                <c:pt idx="2">
                  <c:v>2005</c:v>
                </c:pt>
                <c:pt idx="3">
                  <c:v>2014</c:v>
                </c:pt>
                <c:pt idx="4">
                  <c:v>2015</c:v>
                </c:pt>
                <c:pt idx="5">
                  <c:v>2016</c:v>
                </c:pt>
                <c:pt idx="6">
                  <c:v>2017</c:v>
                </c:pt>
                <c:pt idx="7">
                  <c:v>2018</c:v>
                </c:pt>
              </c:numCache>
            </c:numRef>
          </c:cat>
          <c:val>
            <c:numRef>
              <c:f>indicadores!$B$66:$I$66</c:f>
              <c:numCache>
                <c:formatCode>0.00</c:formatCode>
                <c:ptCount val="8"/>
                <c:pt idx="0">
                  <c:v>21</c:v>
                </c:pt>
                <c:pt idx="1">
                  <c:v>14.75</c:v>
                </c:pt>
                <c:pt idx="2">
                  <c:v>14</c:v>
                </c:pt>
                <c:pt idx="3">
                  <c:v>12</c:v>
                </c:pt>
                <c:pt idx="4">
                  <c:v>13.214285714285714</c:v>
                </c:pt>
                <c:pt idx="5">
                  <c:v>15.5</c:v>
                </c:pt>
                <c:pt idx="6">
                  <c:v>17.666666666666668</c:v>
                </c:pt>
                <c:pt idx="7">
                  <c:v>18</c:v>
                </c:pt>
              </c:numCache>
            </c:numRef>
          </c:val>
          <c:smooth val="0"/>
        </c:ser>
        <c:ser>
          <c:idx val="2"/>
          <c:order val="2"/>
          <c:tx>
            <c:strRef>
              <c:f>indicadores!$A$67</c:f>
              <c:strCache>
                <c:ptCount val="1"/>
                <c:pt idx="0">
                  <c:v>Max</c:v>
                </c:pt>
              </c:strCache>
            </c:strRef>
          </c:tx>
          <c:spPr>
            <a:ln w="22225">
              <a:solidFill>
                <a:schemeClr val="bg1">
                  <a:lumMod val="50000"/>
                </a:schemeClr>
              </a:solidFill>
              <a:prstDash val="solid"/>
            </a:ln>
          </c:spPr>
          <c:marker>
            <c:symbol val="none"/>
          </c:marker>
          <c:cat>
            <c:numRef>
              <c:f>indicadores!$B$1:$I$1</c:f>
              <c:numCache>
                <c:formatCode>General</c:formatCode>
                <c:ptCount val="8"/>
                <c:pt idx="0">
                  <c:v>2003</c:v>
                </c:pt>
                <c:pt idx="1">
                  <c:v>2004</c:v>
                </c:pt>
                <c:pt idx="2">
                  <c:v>2005</c:v>
                </c:pt>
                <c:pt idx="3">
                  <c:v>2014</c:v>
                </c:pt>
                <c:pt idx="4">
                  <c:v>2015</c:v>
                </c:pt>
                <c:pt idx="5">
                  <c:v>2016</c:v>
                </c:pt>
                <c:pt idx="6">
                  <c:v>2017</c:v>
                </c:pt>
                <c:pt idx="7">
                  <c:v>2018</c:v>
                </c:pt>
              </c:numCache>
            </c:numRef>
          </c:cat>
          <c:val>
            <c:numRef>
              <c:f>indicadores!$B$67:$I$67</c:f>
              <c:numCache>
                <c:formatCode>0.00</c:formatCode>
                <c:ptCount val="8"/>
                <c:pt idx="0">
                  <c:v>31</c:v>
                </c:pt>
                <c:pt idx="1">
                  <c:v>47</c:v>
                </c:pt>
                <c:pt idx="2">
                  <c:v>48</c:v>
                </c:pt>
                <c:pt idx="3">
                  <c:v>26.666666666666668</c:v>
                </c:pt>
                <c:pt idx="4">
                  <c:v>26.5</c:v>
                </c:pt>
                <c:pt idx="5">
                  <c:v>25.833333333333332</c:v>
                </c:pt>
                <c:pt idx="6">
                  <c:v>26.5</c:v>
                </c:pt>
                <c:pt idx="7">
                  <c:v>27</c:v>
                </c:pt>
              </c:numCache>
            </c:numRef>
          </c:val>
          <c:smooth val="1"/>
        </c:ser>
        <c:dLbls>
          <c:showLegendKey val="0"/>
          <c:showVal val="0"/>
          <c:showCatName val="0"/>
          <c:showSerName val="0"/>
          <c:showPercent val="0"/>
          <c:showBubbleSize val="0"/>
        </c:dLbls>
        <c:marker val="1"/>
        <c:smooth val="0"/>
        <c:axId val="233787392"/>
        <c:axId val="233788928"/>
      </c:lineChart>
      <c:catAx>
        <c:axId val="233787392"/>
        <c:scaling>
          <c:orientation val="minMax"/>
        </c:scaling>
        <c:delete val="0"/>
        <c:axPos val="b"/>
        <c:numFmt formatCode="General" sourceLinked="1"/>
        <c:majorTickMark val="out"/>
        <c:minorTickMark val="none"/>
        <c:tickLblPos val="nextTo"/>
        <c:txPr>
          <a:bodyPr rot="-2700000" vert="horz"/>
          <a:lstStyle/>
          <a:p>
            <a:pPr>
              <a:defRPr sz="800"/>
            </a:pPr>
            <a:endParaRPr lang="es-AR"/>
          </a:p>
        </c:txPr>
        <c:crossAx val="233788928"/>
        <c:crosses val="autoZero"/>
        <c:auto val="1"/>
        <c:lblAlgn val="ctr"/>
        <c:lblOffset val="100"/>
        <c:noMultiLvlLbl val="0"/>
      </c:catAx>
      <c:valAx>
        <c:axId val="233788928"/>
        <c:scaling>
          <c:orientation val="minMax"/>
          <c:min val="10"/>
        </c:scaling>
        <c:delete val="0"/>
        <c:axPos val="l"/>
        <c:numFmt formatCode="#,#00" sourceLinked="1"/>
        <c:majorTickMark val="out"/>
        <c:minorTickMark val="none"/>
        <c:tickLblPos val="nextTo"/>
        <c:txPr>
          <a:bodyPr/>
          <a:lstStyle/>
          <a:p>
            <a:pPr>
              <a:defRPr sz="800"/>
            </a:pPr>
            <a:endParaRPr lang="es-AR"/>
          </a:p>
        </c:txPr>
        <c:crossAx val="233787392"/>
        <c:crosses val="autoZero"/>
        <c:crossBetween val="between"/>
      </c:valAx>
    </c:plotArea>
    <c:legend>
      <c:legendPos val="r"/>
      <c:layout>
        <c:manualLayout>
          <c:xMode val="edge"/>
          <c:yMode val="edge"/>
          <c:x val="0.51868022747156606"/>
          <c:y val="0.19675452026829979"/>
          <c:w val="0.20571675756566063"/>
          <c:h val="0.20347172512526843"/>
        </c:manualLayout>
      </c:layout>
      <c:overlay val="0"/>
      <c:txPr>
        <a:bodyPr/>
        <a:lstStyle/>
        <a:p>
          <a:pPr>
            <a:defRPr sz="800"/>
          </a:pPr>
          <a:endParaRPr lang="es-AR"/>
        </a:p>
      </c:txPr>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80648321021728"/>
          <c:y val="5.4727103393600728E-2"/>
          <c:w val="0.80830283843385542"/>
          <c:h val="0.82525226868635559"/>
        </c:manualLayout>
      </c:layout>
      <c:lineChart>
        <c:grouping val="standard"/>
        <c:varyColors val="0"/>
        <c:ser>
          <c:idx val="0"/>
          <c:order val="0"/>
          <c:tx>
            <c:strRef>
              <c:f>Hoja1!$C$9</c:f>
              <c:strCache>
                <c:ptCount val="1"/>
                <c:pt idx="0">
                  <c:v>alu total</c:v>
                </c:pt>
              </c:strCache>
            </c:strRef>
          </c:tx>
          <c:spPr>
            <a:ln w="22225">
              <a:solidFill>
                <a:schemeClr val="tx1">
                  <a:lumMod val="95000"/>
                  <a:lumOff val="5000"/>
                </a:schemeClr>
              </a:solidFill>
            </a:ln>
          </c:spPr>
          <c:marker>
            <c:symbol val="none"/>
          </c:marker>
          <c:cat>
            <c:numRef>
              <c:f>Hoja1!$A$10:$A$20</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Hoja1!$C$10:$C$20</c:f>
              <c:numCache>
                <c:formatCode>General</c:formatCode>
                <c:ptCount val="11"/>
                <c:pt idx="0">
                  <c:v>497</c:v>
                </c:pt>
                <c:pt idx="1">
                  <c:v>533</c:v>
                </c:pt>
                <c:pt idx="2">
                  <c:v>489</c:v>
                </c:pt>
                <c:pt idx="3" formatCode="#,##0">
                  <c:v>466</c:v>
                </c:pt>
                <c:pt idx="4">
                  <c:v>530</c:v>
                </c:pt>
                <c:pt idx="5" formatCode="#,##0">
                  <c:v>464</c:v>
                </c:pt>
                <c:pt idx="6" formatCode="#,##0">
                  <c:v>430</c:v>
                </c:pt>
                <c:pt idx="7" formatCode="0">
                  <c:v>465</c:v>
                </c:pt>
                <c:pt idx="8" formatCode="0">
                  <c:v>468</c:v>
                </c:pt>
                <c:pt idx="9">
                  <c:v>363</c:v>
                </c:pt>
                <c:pt idx="10">
                  <c:v>354</c:v>
                </c:pt>
              </c:numCache>
            </c:numRef>
          </c:val>
          <c:smooth val="0"/>
        </c:ser>
        <c:ser>
          <c:idx val="1"/>
          <c:order val="1"/>
          <c:tx>
            <c:strRef>
              <c:f>Hoja1!$F$9</c:f>
              <c:strCache>
                <c:ptCount val="1"/>
                <c:pt idx="0">
                  <c:v>alu estatal</c:v>
                </c:pt>
              </c:strCache>
            </c:strRef>
          </c:tx>
          <c:spPr>
            <a:ln w="22225">
              <a:solidFill>
                <a:schemeClr val="tx1">
                  <a:lumMod val="95000"/>
                  <a:lumOff val="5000"/>
                </a:schemeClr>
              </a:solidFill>
              <a:prstDash val="dash"/>
            </a:ln>
          </c:spPr>
          <c:marker>
            <c:symbol val="none"/>
          </c:marker>
          <c:cat>
            <c:numRef>
              <c:f>Hoja1!$A$10:$A$20</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Hoja1!$F$10:$F$20</c:f>
              <c:numCache>
                <c:formatCode>General</c:formatCode>
                <c:ptCount val="11"/>
                <c:pt idx="0">
                  <c:v>463</c:v>
                </c:pt>
                <c:pt idx="1">
                  <c:v>500</c:v>
                </c:pt>
                <c:pt idx="2">
                  <c:v>474</c:v>
                </c:pt>
                <c:pt idx="3" formatCode="#,##0">
                  <c:v>454</c:v>
                </c:pt>
                <c:pt idx="4">
                  <c:v>519</c:v>
                </c:pt>
                <c:pt idx="5" formatCode="#,##0">
                  <c:v>450</c:v>
                </c:pt>
                <c:pt idx="6" formatCode="#,##0">
                  <c:v>392</c:v>
                </c:pt>
                <c:pt idx="7" formatCode="0">
                  <c:v>444</c:v>
                </c:pt>
                <c:pt idx="8" formatCode="#,##0">
                  <c:v>448</c:v>
                </c:pt>
                <c:pt idx="9">
                  <c:v>348</c:v>
                </c:pt>
                <c:pt idx="10">
                  <c:v>338</c:v>
                </c:pt>
              </c:numCache>
            </c:numRef>
          </c:val>
          <c:smooth val="0"/>
        </c:ser>
        <c:dLbls>
          <c:showLegendKey val="0"/>
          <c:showVal val="0"/>
          <c:showCatName val="0"/>
          <c:showSerName val="0"/>
          <c:showPercent val="0"/>
          <c:showBubbleSize val="0"/>
        </c:dLbls>
        <c:marker val="1"/>
        <c:smooth val="0"/>
        <c:axId val="274190336"/>
        <c:axId val="274191872"/>
      </c:lineChart>
      <c:lineChart>
        <c:grouping val="standard"/>
        <c:varyColors val="0"/>
        <c:ser>
          <c:idx val="2"/>
          <c:order val="2"/>
          <c:tx>
            <c:strRef>
              <c:f>Hoja1!$I$9</c:f>
              <c:strCache>
                <c:ptCount val="1"/>
                <c:pt idx="0">
                  <c:v>alu privado</c:v>
                </c:pt>
              </c:strCache>
            </c:strRef>
          </c:tx>
          <c:spPr>
            <a:ln w="22225">
              <a:solidFill>
                <a:schemeClr val="tx1">
                  <a:lumMod val="95000"/>
                  <a:lumOff val="5000"/>
                </a:schemeClr>
              </a:solidFill>
              <a:prstDash val="sysDot"/>
            </a:ln>
          </c:spPr>
          <c:marker>
            <c:symbol val="none"/>
          </c:marker>
          <c:cat>
            <c:numRef>
              <c:f>Hoja1!$A$10:$A$20</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Hoja1!$I$10:$I$20</c:f>
              <c:numCache>
                <c:formatCode>General</c:formatCode>
                <c:ptCount val="11"/>
                <c:pt idx="0">
                  <c:v>34</c:v>
                </c:pt>
                <c:pt idx="1">
                  <c:v>33</c:v>
                </c:pt>
                <c:pt idx="2">
                  <c:v>15</c:v>
                </c:pt>
                <c:pt idx="3" formatCode="#,##0">
                  <c:v>12</c:v>
                </c:pt>
                <c:pt idx="4">
                  <c:v>11</c:v>
                </c:pt>
                <c:pt idx="5" formatCode="#,##0">
                  <c:v>14</c:v>
                </c:pt>
                <c:pt idx="6" formatCode="#,##0">
                  <c:v>38</c:v>
                </c:pt>
                <c:pt idx="7" formatCode="0">
                  <c:v>21</c:v>
                </c:pt>
                <c:pt idx="8" formatCode="#,##0">
                  <c:v>20</c:v>
                </c:pt>
                <c:pt idx="9">
                  <c:v>15</c:v>
                </c:pt>
                <c:pt idx="10">
                  <c:v>16</c:v>
                </c:pt>
              </c:numCache>
            </c:numRef>
          </c:val>
          <c:smooth val="0"/>
        </c:ser>
        <c:dLbls>
          <c:showLegendKey val="0"/>
          <c:showVal val="0"/>
          <c:showCatName val="0"/>
          <c:showSerName val="0"/>
          <c:showPercent val="0"/>
          <c:showBubbleSize val="0"/>
        </c:dLbls>
        <c:marker val="1"/>
        <c:smooth val="0"/>
        <c:axId val="280950272"/>
        <c:axId val="274193792"/>
      </c:lineChart>
      <c:catAx>
        <c:axId val="274190336"/>
        <c:scaling>
          <c:orientation val="minMax"/>
        </c:scaling>
        <c:delete val="0"/>
        <c:axPos val="b"/>
        <c:numFmt formatCode="General" sourceLinked="1"/>
        <c:majorTickMark val="out"/>
        <c:minorTickMark val="none"/>
        <c:tickLblPos val="nextTo"/>
        <c:txPr>
          <a:bodyPr rot="-2700000" vert="horz"/>
          <a:lstStyle/>
          <a:p>
            <a:pPr>
              <a:defRPr sz="800"/>
            </a:pPr>
            <a:endParaRPr lang="es-AR"/>
          </a:p>
        </c:txPr>
        <c:crossAx val="274191872"/>
        <c:crosses val="autoZero"/>
        <c:auto val="1"/>
        <c:lblAlgn val="ctr"/>
        <c:lblOffset val="100"/>
        <c:noMultiLvlLbl val="0"/>
      </c:catAx>
      <c:valAx>
        <c:axId val="274191872"/>
        <c:scaling>
          <c:orientation val="minMax"/>
          <c:min val="300"/>
        </c:scaling>
        <c:delete val="0"/>
        <c:axPos val="l"/>
        <c:majorGridlines/>
        <c:title>
          <c:tx>
            <c:rich>
              <a:bodyPr rot="-5400000" vert="horz"/>
              <a:lstStyle/>
              <a:p>
                <a:pPr>
                  <a:defRPr/>
                </a:pPr>
                <a:r>
                  <a:rPr lang="es-AR"/>
                  <a:t>Total</a:t>
                </a:r>
                <a:r>
                  <a:rPr lang="es-AR" baseline="0"/>
                  <a:t> y gestión estatal</a:t>
                </a:r>
                <a:endParaRPr lang="es-AR"/>
              </a:p>
            </c:rich>
          </c:tx>
          <c:overlay val="0"/>
        </c:title>
        <c:numFmt formatCode="General" sourceLinked="1"/>
        <c:majorTickMark val="out"/>
        <c:minorTickMark val="none"/>
        <c:tickLblPos val="nextTo"/>
        <c:txPr>
          <a:bodyPr/>
          <a:lstStyle/>
          <a:p>
            <a:pPr>
              <a:defRPr sz="800"/>
            </a:pPr>
            <a:endParaRPr lang="es-AR"/>
          </a:p>
        </c:txPr>
        <c:crossAx val="274190336"/>
        <c:crosses val="autoZero"/>
        <c:crossBetween val="between"/>
      </c:valAx>
      <c:valAx>
        <c:axId val="274193792"/>
        <c:scaling>
          <c:orientation val="minMax"/>
        </c:scaling>
        <c:delete val="0"/>
        <c:axPos val="r"/>
        <c:title>
          <c:tx>
            <c:rich>
              <a:bodyPr rot="-5400000" vert="horz"/>
              <a:lstStyle/>
              <a:p>
                <a:pPr>
                  <a:defRPr/>
                </a:pPr>
                <a:r>
                  <a:rPr lang="es-AR"/>
                  <a:t>Gestión</a:t>
                </a:r>
                <a:r>
                  <a:rPr lang="es-AR" baseline="0"/>
                  <a:t> privada</a:t>
                </a:r>
                <a:endParaRPr lang="es-AR"/>
              </a:p>
            </c:rich>
          </c:tx>
          <c:layout>
            <c:manualLayout>
              <c:xMode val="edge"/>
              <c:yMode val="edge"/>
              <c:x val="0.9499517818004708"/>
              <c:y val="0.33117509871383377"/>
            </c:manualLayout>
          </c:layout>
          <c:overlay val="0"/>
        </c:title>
        <c:numFmt formatCode="General" sourceLinked="1"/>
        <c:majorTickMark val="out"/>
        <c:minorTickMark val="none"/>
        <c:tickLblPos val="nextTo"/>
        <c:txPr>
          <a:bodyPr/>
          <a:lstStyle/>
          <a:p>
            <a:pPr>
              <a:defRPr sz="800"/>
            </a:pPr>
            <a:endParaRPr lang="es-AR"/>
          </a:p>
        </c:txPr>
        <c:crossAx val="280950272"/>
        <c:crosses val="max"/>
        <c:crossBetween val="between"/>
      </c:valAx>
      <c:catAx>
        <c:axId val="280950272"/>
        <c:scaling>
          <c:orientation val="minMax"/>
        </c:scaling>
        <c:delete val="1"/>
        <c:axPos val="b"/>
        <c:numFmt formatCode="General" sourceLinked="1"/>
        <c:majorTickMark val="out"/>
        <c:minorTickMark val="none"/>
        <c:tickLblPos val="nextTo"/>
        <c:crossAx val="274193792"/>
        <c:crosses val="autoZero"/>
        <c:auto val="1"/>
        <c:lblAlgn val="ctr"/>
        <c:lblOffset val="100"/>
        <c:noMultiLvlLbl val="0"/>
      </c:catAx>
    </c:plotArea>
    <c:legend>
      <c:legendPos val="r"/>
      <c:layout>
        <c:manualLayout>
          <c:xMode val="edge"/>
          <c:yMode val="edge"/>
          <c:x val="0.14036023622047242"/>
          <c:y val="0.69299763861805674"/>
          <c:w val="0.34852865266841643"/>
          <c:h val="0.14781954763491553"/>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65F3C-354D-4EAE-ABD2-BD6FAFF1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5816</Words>
  <Characters>31988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Nerina</dc:creator>
  <cp:lastModifiedBy>Usuario de Windows</cp:lastModifiedBy>
  <cp:revision>3</cp:revision>
  <cp:lastPrinted>2019-10-28T13:53:00Z</cp:lastPrinted>
  <dcterms:created xsi:type="dcterms:W3CDTF">2019-10-28T14:25:00Z</dcterms:created>
  <dcterms:modified xsi:type="dcterms:W3CDTF">2019-10-28T14:25:00Z</dcterms:modified>
</cp:coreProperties>
</file>